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EB64" w14:textId="77777777" w:rsidR="00ED2816" w:rsidRDefault="00ED2816">
      <w:pPr>
        <w:pStyle w:val="BodyText"/>
        <w:rPr>
          <w:rFonts w:ascii="Times New Roman"/>
          <w:b w:val="0"/>
          <w:sz w:val="28"/>
        </w:rPr>
      </w:pPr>
    </w:p>
    <w:p w14:paraId="4D2C031D" w14:textId="77777777" w:rsidR="00ED2816" w:rsidRDefault="00ED2816">
      <w:pPr>
        <w:pStyle w:val="BodyText"/>
        <w:spacing w:before="76"/>
        <w:rPr>
          <w:rFonts w:ascii="Times New Roman"/>
          <w:b w:val="0"/>
          <w:sz w:val="28"/>
        </w:rPr>
      </w:pPr>
    </w:p>
    <w:p w14:paraId="2C805AAF" w14:textId="77777777" w:rsidR="00ED2816" w:rsidRDefault="00C83CA3">
      <w:pPr>
        <w:pStyle w:val="Heading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323E28E" wp14:editId="72B74995">
            <wp:simplePos x="0" y="0"/>
            <wp:positionH relativeFrom="page">
              <wp:posOffset>9685655</wp:posOffset>
            </wp:positionH>
            <wp:positionV relativeFrom="paragraph">
              <wp:posOffset>-487835</wp:posOffset>
            </wp:positionV>
            <wp:extent cx="755647" cy="9755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7" cy="97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SRG</w:t>
      </w:r>
      <w:r>
        <w:rPr>
          <w:spacing w:val="-11"/>
        </w:rPr>
        <w:t xml:space="preserve"> </w:t>
      </w:r>
      <w:r>
        <w:t>1303T:</w:t>
      </w:r>
      <w:r>
        <w:rPr>
          <w:spacing w:val="-11"/>
        </w:rPr>
        <w:t xml:space="preserve"> </w:t>
      </w:r>
      <w:r>
        <w:t>Flying</w:t>
      </w:r>
      <w:r>
        <w:rPr>
          <w:spacing w:val="-12"/>
        </w:rPr>
        <w:t xml:space="preserve"> </w:t>
      </w:r>
      <w:r>
        <w:t>Display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rPr>
          <w:spacing w:val="-2"/>
        </w:rPr>
        <w:t>Template</w:t>
      </w:r>
    </w:p>
    <w:p w14:paraId="5323BBAC" w14:textId="77777777" w:rsidR="00ED2816" w:rsidRDefault="00ED2816">
      <w:pPr>
        <w:pStyle w:val="BodyText"/>
      </w:pPr>
    </w:p>
    <w:p w14:paraId="1CE395FF" w14:textId="77777777" w:rsidR="00ED2816" w:rsidRDefault="00ED2816">
      <w:pPr>
        <w:pStyle w:val="BodyText"/>
        <w:spacing w:before="167"/>
      </w:pPr>
    </w:p>
    <w:p w14:paraId="61FE0950" w14:textId="77777777" w:rsidR="00ED2816" w:rsidRDefault="00C83CA3">
      <w:pPr>
        <w:pStyle w:val="BodyText"/>
        <w:spacing w:before="1"/>
        <w:ind w:left="107"/>
        <w:rPr>
          <w:b w:val="0"/>
        </w:rPr>
      </w:pPr>
      <w:r>
        <w:t>Guidance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Flying</w:t>
      </w:r>
      <w:r>
        <w:rPr>
          <w:spacing w:val="-6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403: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www.caa.co.uk/CAP403</w:t>
        </w:r>
      </w:hyperlink>
      <w:r>
        <w:rPr>
          <w:b w:val="0"/>
          <w:spacing w:val="-2"/>
        </w:rPr>
        <w:t>.</w:t>
      </w:r>
    </w:p>
    <w:p w14:paraId="69B82C4F" w14:textId="77777777" w:rsidR="00ED2816" w:rsidRDefault="00ED2816">
      <w:pPr>
        <w:pStyle w:val="BodyText"/>
        <w:spacing w:before="23"/>
        <w:rPr>
          <w:b w:val="0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3"/>
      </w:tblGrid>
      <w:tr w:rsidR="00ED2816" w14:paraId="6E91964C" w14:textId="77777777" w:rsidTr="007E6DED">
        <w:trPr>
          <w:trHeight w:val="275"/>
        </w:trPr>
        <w:tc>
          <w:tcPr>
            <w:tcW w:w="15333" w:type="dxa"/>
          </w:tcPr>
          <w:p w14:paraId="5988C244" w14:textId="77777777" w:rsidR="00ED2816" w:rsidRPr="00DE22B8" w:rsidRDefault="00C83CA3">
            <w:pPr>
              <w:pStyle w:val="TableParagraph"/>
              <w:spacing w:line="255" w:lineRule="exact"/>
              <w:ind w:left="139"/>
              <w:rPr>
                <w:sz w:val="20"/>
                <w:szCs w:val="20"/>
              </w:rPr>
            </w:pPr>
            <w:r w:rsidRPr="00DE22B8">
              <w:rPr>
                <w:b/>
                <w:sz w:val="20"/>
                <w:szCs w:val="20"/>
              </w:rPr>
              <w:t>Hazard</w:t>
            </w:r>
            <w:r w:rsidRPr="00DE22B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description</w:t>
            </w:r>
            <w:r w:rsidRPr="00DE22B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=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Any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condition,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event,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or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circumstance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which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could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induce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an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pacing w:val="-2"/>
                <w:sz w:val="20"/>
                <w:szCs w:val="20"/>
              </w:rPr>
              <w:t>accident.</w:t>
            </w:r>
          </w:p>
        </w:tc>
      </w:tr>
      <w:tr w:rsidR="00ED2816" w14:paraId="46D5452C" w14:textId="77777777" w:rsidTr="007E6DED">
        <w:trPr>
          <w:trHeight w:val="275"/>
        </w:trPr>
        <w:tc>
          <w:tcPr>
            <w:tcW w:w="15333" w:type="dxa"/>
          </w:tcPr>
          <w:p w14:paraId="623FDB84" w14:textId="77777777" w:rsidR="00ED2816" w:rsidRPr="00DE22B8" w:rsidRDefault="00C83CA3">
            <w:pPr>
              <w:pStyle w:val="TableParagraph"/>
              <w:spacing w:line="255" w:lineRule="exact"/>
              <w:ind w:left="139"/>
              <w:rPr>
                <w:sz w:val="20"/>
                <w:szCs w:val="20"/>
              </w:rPr>
            </w:pPr>
            <w:r w:rsidRPr="00DE22B8">
              <w:rPr>
                <w:b/>
                <w:sz w:val="20"/>
                <w:szCs w:val="20"/>
              </w:rPr>
              <w:t>Risk</w:t>
            </w:r>
            <w:r w:rsidRPr="00DE22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description</w:t>
            </w:r>
            <w:r w:rsidRPr="00DE22B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=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potential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consequence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and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location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that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could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result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from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2"/>
                <w:sz w:val="20"/>
                <w:szCs w:val="20"/>
              </w:rPr>
              <w:t xml:space="preserve"> hazard.</w:t>
            </w:r>
          </w:p>
        </w:tc>
      </w:tr>
      <w:tr w:rsidR="00ED2816" w14:paraId="61833D85" w14:textId="77777777" w:rsidTr="007E6DED">
        <w:trPr>
          <w:trHeight w:val="552"/>
        </w:trPr>
        <w:tc>
          <w:tcPr>
            <w:tcW w:w="15333" w:type="dxa"/>
          </w:tcPr>
          <w:p w14:paraId="7ECB8A3D" w14:textId="08FF8FDD" w:rsidR="00ED2816" w:rsidRPr="00DE22B8" w:rsidRDefault="00C83CA3" w:rsidP="00832873">
            <w:pPr>
              <w:pStyle w:val="TableParagraph"/>
              <w:spacing w:line="270" w:lineRule="atLeast"/>
              <w:ind w:left="139"/>
              <w:rPr>
                <w:sz w:val="20"/>
                <w:szCs w:val="20"/>
              </w:rPr>
            </w:pPr>
            <w:r w:rsidRPr="00DE22B8">
              <w:rPr>
                <w:b/>
                <w:sz w:val="20"/>
                <w:szCs w:val="20"/>
              </w:rPr>
              <w:t>L</w:t>
            </w:r>
            <w:r w:rsidRPr="00DE22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=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Likelihood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of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occurring;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S</w:t>
            </w:r>
            <w:r w:rsidRPr="00DE22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=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Severity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of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consequence</w:t>
            </w:r>
            <w:r w:rsidRPr="00190FBD">
              <w:rPr>
                <w:sz w:val="20"/>
                <w:szCs w:val="20"/>
              </w:rPr>
              <w:t>;</w:t>
            </w:r>
            <w:r w:rsidRPr="00190FBD">
              <w:rPr>
                <w:spacing w:val="-2"/>
                <w:sz w:val="20"/>
                <w:szCs w:val="20"/>
              </w:rPr>
              <w:t xml:space="preserve"> </w:t>
            </w:r>
            <w:r w:rsidR="00832873" w:rsidRPr="00190FBD">
              <w:rPr>
                <w:b/>
                <w:bCs/>
                <w:spacing w:val="-2"/>
                <w:sz w:val="20"/>
                <w:szCs w:val="20"/>
              </w:rPr>
              <w:t>D =</w:t>
            </w:r>
            <w:r w:rsidR="00832873" w:rsidRPr="00DE22B8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Decision</w:t>
            </w:r>
            <w:r w:rsidR="00832873" w:rsidRPr="00DE22B8">
              <w:rPr>
                <w:sz w:val="20"/>
                <w:szCs w:val="20"/>
              </w:rPr>
              <w:t>, a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combination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of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likelihood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of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occurring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 xml:space="preserve">in conjunction with the severity of the risk that could </w:t>
            </w:r>
            <w:r w:rsidR="0036100F" w:rsidRPr="00DE22B8">
              <w:rPr>
                <w:sz w:val="20"/>
                <w:szCs w:val="20"/>
              </w:rPr>
              <w:t>result,</w:t>
            </w:r>
            <w:r w:rsidRPr="00DE22B8">
              <w:rPr>
                <w:sz w:val="20"/>
                <w:szCs w:val="20"/>
              </w:rPr>
              <w:t xml:space="preserve"> e.g. </w:t>
            </w:r>
            <w:r w:rsidRPr="00DE22B8">
              <w:rPr>
                <w:b/>
                <w:sz w:val="20"/>
                <w:szCs w:val="20"/>
              </w:rPr>
              <w:t>U</w:t>
            </w:r>
            <w:r w:rsidRPr="00DE22B8">
              <w:rPr>
                <w:sz w:val="20"/>
                <w:szCs w:val="20"/>
              </w:rPr>
              <w:t xml:space="preserve">nacceptable, </w:t>
            </w:r>
            <w:r w:rsidRPr="00DE22B8">
              <w:rPr>
                <w:b/>
                <w:sz w:val="20"/>
                <w:szCs w:val="20"/>
              </w:rPr>
              <w:t>R</w:t>
            </w:r>
            <w:r w:rsidRPr="00DE22B8">
              <w:rPr>
                <w:sz w:val="20"/>
                <w:szCs w:val="20"/>
              </w:rPr>
              <w:t xml:space="preserve">eview or </w:t>
            </w:r>
            <w:r w:rsidRPr="00DE22B8">
              <w:rPr>
                <w:b/>
                <w:sz w:val="20"/>
                <w:szCs w:val="20"/>
              </w:rPr>
              <w:t>A</w:t>
            </w:r>
            <w:r w:rsidRPr="00DE22B8">
              <w:rPr>
                <w:sz w:val="20"/>
                <w:szCs w:val="20"/>
              </w:rPr>
              <w:t>cceptable as referenced in the chart below.</w:t>
            </w:r>
          </w:p>
        </w:tc>
      </w:tr>
      <w:tr w:rsidR="00ED2816" w14:paraId="4CCA85AA" w14:textId="77777777" w:rsidTr="007E6DED">
        <w:trPr>
          <w:trHeight w:val="275"/>
        </w:trPr>
        <w:tc>
          <w:tcPr>
            <w:tcW w:w="15333" w:type="dxa"/>
          </w:tcPr>
          <w:p w14:paraId="02DBFECC" w14:textId="77777777" w:rsidR="00ED2816" w:rsidRPr="00DE22B8" w:rsidRDefault="00C83CA3">
            <w:pPr>
              <w:pStyle w:val="TableParagraph"/>
              <w:spacing w:line="255" w:lineRule="exact"/>
              <w:ind w:left="139"/>
              <w:rPr>
                <w:sz w:val="20"/>
                <w:szCs w:val="20"/>
              </w:rPr>
            </w:pPr>
            <w:r w:rsidRPr="00DE22B8">
              <w:rPr>
                <w:b/>
                <w:sz w:val="20"/>
                <w:szCs w:val="20"/>
              </w:rPr>
              <w:t>Mitigation</w:t>
            </w:r>
            <w:r w:rsidRPr="00DE22B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measures</w:t>
            </w:r>
            <w:r w:rsidRPr="00DE22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-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control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measures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additional</w:t>
            </w:r>
            <w:r w:rsidRPr="00DE22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to</w:t>
            </w:r>
            <w:r w:rsidRPr="00DE22B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CAP</w:t>
            </w:r>
            <w:r w:rsidRPr="00DE22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403</w:t>
            </w:r>
            <w:r w:rsidRPr="00DE22B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requirements</w:t>
            </w:r>
            <w:r w:rsidRPr="00DE22B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to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lower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to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as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low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as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reasonably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practical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pacing w:val="-2"/>
                <w:sz w:val="20"/>
                <w:szCs w:val="20"/>
              </w:rPr>
              <w:t>(ALARP).</w:t>
            </w:r>
          </w:p>
        </w:tc>
      </w:tr>
      <w:tr w:rsidR="00ED2816" w14:paraId="35194D4A" w14:textId="77777777" w:rsidTr="007E6DED">
        <w:trPr>
          <w:trHeight w:val="551"/>
        </w:trPr>
        <w:tc>
          <w:tcPr>
            <w:tcW w:w="15333" w:type="dxa"/>
          </w:tcPr>
          <w:p w14:paraId="1076B563" w14:textId="77777777" w:rsidR="00ED2816" w:rsidRPr="00DE22B8" w:rsidRDefault="00C83CA3">
            <w:pPr>
              <w:pStyle w:val="TableParagraph"/>
              <w:spacing w:line="270" w:lineRule="atLeast"/>
              <w:ind w:left="139"/>
              <w:rPr>
                <w:sz w:val="20"/>
                <w:szCs w:val="20"/>
              </w:rPr>
            </w:pPr>
            <w:r w:rsidRPr="00DE22B8">
              <w:rPr>
                <w:b/>
                <w:sz w:val="20"/>
                <w:szCs w:val="20"/>
              </w:rPr>
              <w:t>Remarks</w:t>
            </w:r>
            <w:r w:rsidRPr="00DE22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b/>
                <w:sz w:val="20"/>
                <w:szCs w:val="20"/>
              </w:rPr>
              <w:t>-</w:t>
            </w:r>
            <w:r w:rsidRPr="00DE22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Any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other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information</w:t>
            </w:r>
            <w:r w:rsidRPr="00DE22B8">
              <w:rPr>
                <w:spacing w:val="-4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relevant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to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the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flying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display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risk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management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process</w:t>
            </w:r>
            <w:r w:rsidRPr="00DE22B8">
              <w:rPr>
                <w:spacing w:val="-3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which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has</w:t>
            </w:r>
            <w:r w:rsidRPr="00DE22B8">
              <w:rPr>
                <w:spacing w:val="-1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not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been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captured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elsewhere.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E.g.</w:t>
            </w:r>
            <w:r w:rsidRPr="00DE22B8">
              <w:rPr>
                <w:spacing w:val="-1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clarity</w:t>
            </w:r>
            <w:r w:rsidRPr="00DE22B8">
              <w:rPr>
                <w:spacing w:val="-2"/>
                <w:sz w:val="20"/>
                <w:szCs w:val="20"/>
              </w:rPr>
              <w:t xml:space="preserve"> </w:t>
            </w:r>
            <w:r w:rsidRPr="00DE22B8">
              <w:rPr>
                <w:sz w:val="20"/>
                <w:szCs w:val="20"/>
              </w:rPr>
              <w:t>or explanation to a risk assessment calculation or mitigation measure.</w:t>
            </w:r>
          </w:p>
        </w:tc>
      </w:tr>
    </w:tbl>
    <w:p w14:paraId="26B6DDCF" w14:textId="77777777" w:rsidR="00ED2816" w:rsidRDefault="00ED2816">
      <w:pPr>
        <w:pStyle w:val="BodyText"/>
        <w:spacing w:before="3"/>
        <w:rPr>
          <w:b w:val="0"/>
        </w:rPr>
      </w:pPr>
    </w:p>
    <w:p w14:paraId="50682471" w14:textId="77777777" w:rsidR="00ED2816" w:rsidRDefault="00C83CA3">
      <w:pPr>
        <w:pStyle w:val="BodyText"/>
        <w:ind w:left="107"/>
        <w:rPr>
          <w:spacing w:val="-2"/>
        </w:rPr>
      </w:pPr>
      <w:r>
        <w:t>Risk</w:t>
      </w:r>
      <w:r>
        <w:rPr>
          <w:spacing w:val="-10"/>
        </w:rPr>
        <w:t xml:space="preserve"> </w:t>
      </w:r>
      <w:r>
        <w:t>Tolerability</w:t>
      </w:r>
      <w:r>
        <w:rPr>
          <w:spacing w:val="-9"/>
        </w:rPr>
        <w:t xml:space="preserve"> </w:t>
      </w:r>
      <w:r>
        <w:rPr>
          <w:spacing w:val="-2"/>
        </w:rPr>
        <w:t>Matrix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9"/>
        <w:gridCol w:w="1670"/>
        <w:gridCol w:w="1984"/>
        <w:gridCol w:w="2302"/>
        <w:gridCol w:w="2303"/>
        <w:gridCol w:w="2302"/>
        <w:gridCol w:w="2303"/>
        <w:gridCol w:w="1990"/>
      </w:tblGrid>
      <w:tr w:rsidR="00832873" w:rsidRPr="00832873" w14:paraId="379FCA46" w14:textId="77777777" w:rsidTr="00832873">
        <w:tc>
          <w:tcPr>
            <w:tcW w:w="4106" w:type="dxa"/>
            <w:gridSpan w:val="3"/>
            <w:vMerge w:val="restart"/>
            <w:vAlign w:val="center"/>
          </w:tcPr>
          <w:p w14:paraId="6E4D6EE4" w14:textId="77777777" w:rsidR="00832873" w:rsidRPr="00190FBD" w:rsidRDefault="00832873" w:rsidP="00746583">
            <w:pPr>
              <w:jc w:val="center"/>
            </w:pPr>
            <w:r w:rsidRPr="00190FBD">
              <w:rPr>
                <w:b/>
                <w:bCs/>
              </w:rPr>
              <w:t>Risk Decision (D)</w:t>
            </w:r>
          </w:p>
          <w:p w14:paraId="2BA407B5" w14:textId="77777777" w:rsidR="00832873" w:rsidRPr="00190FBD" w:rsidRDefault="00832873" w:rsidP="00746583">
            <w:pPr>
              <w:jc w:val="center"/>
            </w:pPr>
          </w:p>
          <w:p w14:paraId="4EC86D5D" w14:textId="77777777" w:rsidR="00832873" w:rsidRPr="00190FBD" w:rsidRDefault="00832873" w:rsidP="00746583">
            <w:pPr>
              <w:ind w:right="1321"/>
              <w:jc w:val="right"/>
            </w:pPr>
            <w:r w:rsidRPr="00190FBD">
              <w:t>Unacceptable (U)</w:t>
            </w:r>
          </w:p>
          <w:p w14:paraId="7A1874FA" w14:textId="77777777" w:rsidR="00832873" w:rsidRPr="00190FBD" w:rsidRDefault="00832873" w:rsidP="00746583">
            <w:pPr>
              <w:ind w:right="1321"/>
              <w:jc w:val="right"/>
            </w:pPr>
            <w:r w:rsidRPr="00190FBD">
              <w:t>Review (R)</w:t>
            </w:r>
          </w:p>
          <w:p w14:paraId="174CA61D" w14:textId="77777777" w:rsidR="00832873" w:rsidRPr="00190FBD" w:rsidRDefault="00832873" w:rsidP="00746583">
            <w:pPr>
              <w:ind w:right="1321"/>
              <w:jc w:val="right"/>
            </w:pPr>
            <w:r w:rsidRPr="00190FBD">
              <w:t>Acceptable (A)</w:t>
            </w:r>
          </w:p>
        </w:tc>
        <w:tc>
          <w:tcPr>
            <w:tcW w:w="11200" w:type="dxa"/>
            <w:gridSpan w:val="5"/>
            <w:vAlign w:val="center"/>
          </w:tcPr>
          <w:p w14:paraId="728D73C9" w14:textId="77777777" w:rsidR="00832873" w:rsidRPr="00832873" w:rsidRDefault="00832873" w:rsidP="00746583">
            <w:pPr>
              <w:spacing w:before="120" w:after="120"/>
              <w:jc w:val="center"/>
              <w:rPr>
                <w:b/>
                <w:bCs/>
              </w:rPr>
            </w:pPr>
            <w:r w:rsidRPr="00832873">
              <w:rPr>
                <w:b/>
                <w:bCs/>
              </w:rPr>
              <w:t>Risk Severity (S)</w:t>
            </w:r>
          </w:p>
        </w:tc>
      </w:tr>
      <w:tr w:rsidR="00832873" w:rsidRPr="00832873" w14:paraId="21C592A3" w14:textId="77777777" w:rsidTr="00832873">
        <w:tc>
          <w:tcPr>
            <w:tcW w:w="4106" w:type="dxa"/>
            <w:gridSpan w:val="3"/>
            <w:vMerge/>
            <w:textDirection w:val="btLr"/>
            <w:vAlign w:val="center"/>
          </w:tcPr>
          <w:p w14:paraId="081FBA9F" w14:textId="77777777" w:rsidR="00832873" w:rsidRPr="00190FBD" w:rsidRDefault="00832873" w:rsidP="00746583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Align w:val="center"/>
          </w:tcPr>
          <w:p w14:paraId="44471B69" w14:textId="77777777" w:rsidR="00832873" w:rsidRPr="00832873" w:rsidRDefault="00832873" w:rsidP="00746583">
            <w:pPr>
              <w:jc w:val="center"/>
              <w:rPr>
                <w:b/>
                <w:bCs/>
              </w:rPr>
            </w:pPr>
            <w:r w:rsidRPr="00832873">
              <w:rPr>
                <w:b/>
                <w:bCs/>
              </w:rPr>
              <w:t>Catastrophic (5)</w:t>
            </w:r>
          </w:p>
        </w:tc>
        <w:tc>
          <w:tcPr>
            <w:tcW w:w="2303" w:type="dxa"/>
            <w:vAlign w:val="center"/>
          </w:tcPr>
          <w:p w14:paraId="76F36714" w14:textId="77777777" w:rsidR="00832873" w:rsidRPr="00832873" w:rsidRDefault="00832873" w:rsidP="00746583">
            <w:pPr>
              <w:jc w:val="center"/>
              <w:rPr>
                <w:b/>
                <w:bCs/>
              </w:rPr>
            </w:pPr>
            <w:r w:rsidRPr="00832873">
              <w:rPr>
                <w:b/>
                <w:bCs/>
              </w:rPr>
              <w:t>Hazardous (4)</w:t>
            </w:r>
          </w:p>
        </w:tc>
        <w:tc>
          <w:tcPr>
            <w:tcW w:w="2302" w:type="dxa"/>
            <w:vAlign w:val="center"/>
          </w:tcPr>
          <w:p w14:paraId="72C66598" w14:textId="77777777" w:rsidR="00832873" w:rsidRPr="00832873" w:rsidRDefault="00832873" w:rsidP="00746583">
            <w:pPr>
              <w:jc w:val="center"/>
              <w:rPr>
                <w:b/>
                <w:bCs/>
              </w:rPr>
            </w:pPr>
            <w:r w:rsidRPr="00832873">
              <w:rPr>
                <w:b/>
                <w:bCs/>
              </w:rPr>
              <w:t>Major (3)</w:t>
            </w:r>
          </w:p>
        </w:tc>
        <w:tc>
          <w:tcPr>
            <w:tcW w:w="2303" w:type="dxa"/>
            <w:vAlign w:val="center"/>
          </w:tcPr>
          <w:p w14:paraId="403477AC" w14:textId="77777777" w:rsidR="00832873" w:rsidRPr="00832873" w:rsidRDefault="00832873" w:rsidP="00746583">
            <w:pPr>
              <w:jc w:val="center"/>
              <w:rPr>
                <w:b/>
                <w:bCs/>
              </w:rPr>
            </w:pPr>
            <w:r w:rsidRPr="00832873">
              <w:rPr>
                <w:b/>
                <w:bCs/>
              </w:rPr>
              <w:t>Minor (2)</w:t>
            </w:r>
          </w:p>
        </w:tc>
        <w:tc>
          <w:tcPr>
            <w:tcW w:w="1990" w:type="dxa"/>
            <w:vAlign w:val="center"/>
          </w:tcPr>
          <w:p w14:paraId="37DFDA46" w14:textId="77777777" w:rsidR="00832873" w:rsidRPr="00832873" w:rsidRDefault="00832873" w:rsidP="00746583">
            <w:pPr>
              <w:jc w:val="center"/>
              <w:rPr>
                <w:b/>
                <w:bCs/>
              </w:rPr>
            </w:pPr>
            <w:r w:rsidRPr="00832873">
              <w:rPr>
                <w:b/>
                <w:bCs/>
              </w:rPr>
              <w:t>Negligible (1)</w:t>
            </w:r>
          </w:p>
        </w:tc>
      </w:tr>
      <w:tr w:rsidR="00832873" w:rsidRPr="00832873" w14:paraId="6AA82A74" w14:textId="77777777" w:rsidTr="00832873">
        <w:tc>
          <w:tcPr>
            <w:tcW w:w="4106" w:type="dxa"/>
            <w:gridSpan w:val="3"/>
            <w:vMerge/>
            <w:vAlign w:val="center"/>
          </w:tcPr>
          <w:p w14:paraId="33973D93" w14:textId="77777777" w:rsidR="00832873" w:rsidRPr="00190FBD" w:rsidRDefault="00832873" w:rsidP="00746583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C21F962" w14:textId="77777777" w:rsidR="00832873" w:rsidRPr="00190FBD" w:rsidRDefault="00832873" w:rsidP="00D524BE">
            <w:pPr>
              <w:spacing w:after="120"/>
              <w:jc w:val="center"/>
            </w:pPr>
            <w:r w:rsidRPr="00190FBD">
              <w:t>Multiple deaths, usually with loss of aircraft</w:t>
            </w:r>
          </w:p>
        </w:tc>
        <w:tc>
          <w:tcPr>
            <w:tcW w:w="2303" w:type="dxa"/>
            <w:vAlign w:val="center"/>
          </w:tcPr>
          <w:p w14:paraId="4E68FB4B" w14:textId="77777777" w:rsidR="00832873" w:rsidRPr="00190FBD" w:rsidRDefault="00832873" w:rsidP="00D524BE">
            <w:pPr>
              <w:spacing w:after="120"/>
              <w:jc w:val="center"/>
            </w:pPr>
            <w:r w:rsidRPr="00190FBD">
              <w:t>Large reduction in safety margins leading to serious or fatal injury to a small number of people</w:t>
            </w:r>
          </w:p>
        </w:tc>
        <w:tc>
          <w:tcPr>
            <w:tcW w:w="2302" w:type="dxa"/>
            <w:vAlign w:val="center"/>
          </w:tcPr>
          <w:p w14:paraId="2C7D4C28" w14:textId="77777777" w:rsidR="00832873" w:rsidRPr="00190FBD" w:rsidRDefault="00832873" w:rsidP="00D524BE">
            <w:pPr>
              <w:spacing w:after="120"/>
              <w:jc w:val="center"/>
            </w:pPr>
            <w:r w:rsidRPr="00190FBD">
              <w:t>Significant reduction in safety margins leading to serious incident or injury</w:t>
            </w:r>
          </w:p>
        </w:tc>
        <w:tc>
          <w:tcPr>
            <w:tcW w:w="2303" w:type="dxa"/>
            <w:vAlign w:val="center"/>
          </w:tcPr>
          <w:p w14:paraId="5DDF6130" w14:textId="77777777" w:rsidR="00832873" w:rsidRPr="00190FBD" w:rsidRDefault="00832873" w:rsidP="00D524BE">
            <w:pPr>
              <w:spacing w:after="120"/>
              <w:jc w:val="center"/>
            </w:pPr>
            <w:r w:rsidRPr="00190FBD">
              <w:t>Minor injury</w:t>
            </w:r>
          </w:p>
        </w:tc>
        <w:tc>
          <w:tcPr>
            <w:tcW w:w="1990" w:type="dxa"/>
            <w:vAlign w:val="center"/>
          </w:tcPr>
          <w:p w14:paraId="5DA0534A" w14:textId="77777777" w:rsidR="00832873" w:rsidRPr="00190FBD" w:rsidRDefault="00832873" w:rsidP="00D524BE">
            <w:pPr>
              <w:spacing w:after="120"/>
              <w:jc w:val="center"/>
            </w:pPr>
            <w:r w:rsidRPr="00190FBD">
              <w:t xml:space="preserve">Any event which </w:t>
            </w:r>
            <w:proofErr w:type="gramStart"/>
            <w:r w:rsidRPr="00190FBD">
              <w:t>is considered to be</w:t>
            </w:r>
            <w:proofErr w:type="gramEnd"/>
            <w:r w:rsidRPr="00190FBD">
              <w:t xml:space="preserve"> less severe than minor</w:t>
            </w:r>
          </w:p>
        </w:tc>
      </w:tr>
      <w:tr w:rsidR="00832873" w:rsidRPr="00832873" w14:paraId="15A070DD" w14:textId="77777777" w:rsidTr="00832873">
        <w:trPr>
          <w:cantSplit/>
          <w:trHeight w:val="690"/>
        </w:trPr>
        <w:tc>
          <w:tcPr>
            <w:tcW w:w="452" w:type="dxa"/>
            <w:vMerge w:val="restart"/>
            <w:textDirection w:val="btLr"/>
            <w:vAlign w:val="center"/>
          </w:tcPr>
          <w:p w14:paraId="5071858C" w14:textId="77777777" w:rsidR="00832873" w:rsidRPr="00190FBD" w:rsidRDefault="00832873" w:rsidP="00746583">
            <w:pPr>
              <w:jc w:val="center"/>
            </w:pPr>
            <w:r w:rsidRPr="00190FBD">
              <w:rPr>
                <w:b/>
                <w:bCs/>
              </w:rPr>
              <w:t>Risk Likelihood (L)</w:t>
            </w:r>
          </w:p>
        </w:tc>
        <w:tc>
          <w:tcPr>
            <w:tcW w:w="1670" w:type="dxa"/>
            <w:vAlign w:val="center"/>
          </w:tcPr>
          <w:p w14:paraId="2E1D2ACC" w14:textId="77777777" w:rsidR="00832873" w:rsidRPr="00190FBD" w:rsidRDefault="00832873" w:rsidP="00746583">
            <w:pPr>
              <w:jc w:val="center"/>
              <w:rPr>
                <w:b/>
                <w:bCs/>
              </w:rPr>
            </w:pPr>
            <w:r w:rsidRPr="00190FBD">
              <w:rPr>
                <w:b/>
                <w:bCs/>
              </w:rPr>
              <w:t>Frequent (5)</w:t>
            </w:r>
          </w:p>
        </w:tc>
        <w:tc>
          <w:tcPr>
            <w:tcW w:w="1984" w:type="dxa"/>
            <w:vAlign w:val="center"/>
          </w:tcPr>
          <w:p w14:paraId="2FFF8CE8" w14:textId="77777777" w:rsidR="00832873" w:rsidRPr="00190FBD" w:rsidRDefault="00832873" w:rsidP="008D16E9">
            <w:pPr>
              <w:spacing w:after="120"/>
              <w:jc w:val="center"/>
            </w:pPr>
            <w:r w:rsidRPr="00190FBD">
              <w:t>Likely to occur many times</w:t>
            </w:r>
          </w:p>
        </w:tc>
        <w:tc>
          <w:tcPr>
            <w:tcW w:w="2302" w:type="dxa"/>
            <w:shd w:val="clear" w:color="auto" w:fill="FF0000"/>
            <w:vAlign w:val="center"/>
          </w:tcPr>
          <w:p w14:paraId="79CD6DFB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3" w:type="dxa"/>
            <w:shd w:val="clear" w:color="auto" w:fill="FF0000"/>
            <w:vAlign w:val="center"/>
          </w:tcPr>
          <w:p w14:paraId="59011DE2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2" w:type="dxa"/>
            <w:shd w:val="clear" w:color="auto" w:fill="FF0000"/>
            <w:vAlign w:val="center"/>
          </w:tcPr>
          <w:p w14:paraId="1AE44FEE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3" w:type="dxa"/>
            <w:shd w:val="clear" w:color="auto" w:fill="FFC000"/>
            <w:vAlign w:val="center"/>
          </w:tcPr>
          <w:p w14:paraId="43DB155C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1990" w:type="dxa"/>
            <w:shd w:val="clear" w:color="auto" w:fill="00B050"/>
            <w:vAlign w:val="center"/>
          </w:tcPr>
          <w:p w14:paraId="46CF313B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</w:tr>
      <w:tr w:rsidR="00832873" w:rsidRPr="00832873" w14:paraId="2D47AAC2" w14:textId="77777777" w:rsidTr="00832873">
        <w:trPr>
          <w:cantSplit/>
          <w:trHeight w:val="690"/>
        </w:trPr>
        <w:tc>
          <w:tcPr>
            <w:tcW w:w="452" w:type="dxa"/>
            <w:vMerge/>
            <w:vAlign w:val="center"/>
          </w:tcPr>
          <w:p w14:paraId="47168C40" w14:textId="77777777" w:rsidR="00832873" w:rsidRPr="00190FBD" w:rsidRDefault="00832873" w:rsidP="00746583">
            <w:pPr>
              <w:jc w:val="center"/>
            </w:pPr>
          </w:p>
        </w:tc>
        <w:tc>
          <w:tcPr>
            <w:tcW w:w="1670" w:type="dxa"/>
            <w:vAlign w:val="center"/>
          </w:tcPr>
          <w:p w14:paraId="470F5568" w14:textId="77777777" w:rsidR="00832873" w:rsidRPr="00190FBD" w:rsidRDefault="00832873" w:rsidP="00746583">
            <w:pPr>
              <w:jc w:val="center"/>
              <w:rPr>
                <w:b/>
                <w:bCs/>
              </w:rPr>
            </w:pPr>
            <w:r w:rsidRPr="00190FBD">
              <w:rPr>
                <w:b/>
                <w:bCs/>
              </w:rPr>
              <w:t>Occasional (4)</w:t>
            </w:r>
          </w:p>
        </w:tc>
        <w:tc>
          <w:tcPr>
            <w:tcW w:w="1984" w:type="dxa"/>
            <w:vAlign w:val="center"/>
          </w:tcPr>
          <w:p w14:paraId="324C4EAC" w14:textId="77777777" w:rsidR="00832873" w:rsidRPr="00190FBD" w:rsidRDefault="00832873" w:rsidP="008D16E9">
            <w:pPr>
              <w:spacing w:after="120"/>
              <w:jc w:val="center"/>
            </w:pPr>
            <w:r w:rsidRPr="00190FBD">
              <w:t>Likely to occur sometimes</w:t>
            </w:r>
          </w:p>
        </w:tc>
        <w:tc>
          <w:tcPr>
            <w:tcW w:w="2302" w:type="dxa"/>
            <w:shd w:val="clear" w:color="auto" w:fill="FF0000"/>
            <w:vAlign w:val="center"/>
          </w:tcPr>
          <w:p w14:paraId="3472F8CC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3" w:type="dxa"/>
            <w:shd w:val="clear" w:color="auto" w:fill="FF0000"/>
            <w:vAlign w:val="center"/>
          </w:tcPr>
          <w:p w14:paraId="39BF7B8F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2" w:type="dxa"/>
            <w:shd w:val="clear" w:color="auto" w:fill="FFC000"/>
            <w:vAlign w:val="center"/>
          </w:tcPr>
          <w:p w14:paraId="01F3E170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2303" w:type="dxa"/>
            <w:shd w:val="clear" w:color="auto" w:fill="FFC000"/>
            <w:vAlign w:val="center"/>
          </w:tcPr>
          <w:p w14:paraId="041C39EB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1990" w:type="dxa"/>
            <w:shd w:val="clear" w:color="auto" w:fill="00B050"/>
            <w:vAlign w:val="center"/>
          </w:tcPr>
          <w:p w14:paraId="49E690A3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</w:tr>
      <w:tr w:rsidR="00832873" w:rsidRPr="00832873" w14:paraId="62439295" w14:textId="77777777" w:rsidTr="00832873">
        <w:trPr>
          <w:cantSplit/>
          <w:trHeight w:val="690"/>
        </w:trPr>
        <w:tc>
          <w:tcPr>
            <w:tcW w:w="452" w:type="dxa"/>
            <w:vMerge/>
            <w:vAlign w:val="center"/>
          </w:tcPr>
          <w:p w14:paraId="316E95BE" w14:textId="77777777" w:rsidR="00832873" w:rsidRPr="00190FBD" w:rsidRDefault="00832873" w:rsidP="00746583">
            <w:pPr>
              <w:jc w:val="center"/>
            </w:pPr>
          </w:p>
        </w:tc>
        <w:tc>
          <w:tcPr>
            <w:tcW w:w="1670" w:type="dxa"/>
            <w:vAlign w:val="center"/>
          </w:tcPr>
          <w:p w14:paraId="7A735583" w14:textId="77777777" w:rsidR="00832873" w:rsidRPr="00190FBD" w:rsidRDefault="00832873" w:rsidP="00746583">
            <w:pPr>
              <w:jc w:val="center"/>
              <w:rPr>
                <w:b/>
                <w:bCs/>
              </w:rPr>
            </w:pPr>
            <w:r w:rsidRPr="00190FBD">
              <w:rPr>
                <w:b/>
                <w:bCs/>
              </w:rPr>
              <w:t>Remote (3)</w:t>
            </w:r>
          </w:p>
        </w:tc>
        <w:tc>
          <w:tcPr>
            <w:tcW w:w="1984" w:type="dxa"/>
            <w:vAlign w:val="center"/>
          </w:tcPr>
          <w:p w14:paraId="35A48B56" w14:textId="77777777" w:rsidR="00832873" w:rsidRPr="00190FBD" w:rsidRDefault="00832873" w:rsidP="008D16E9">
            <w:pPr>
              <w:spacing w:after="120"/>
              <w:jc w:val="center"/>
            </w:pPr>
            <w:r w:rsidRPr="00190FBD">
              <w:t>Unlikely to occur but possible</w:t>
            </w:r>
          </w:p>
        </w:tc>
        <w:tc>
          <w:tcPr>
            <w:tcW w:w="2302" w:type="dxa"/>
            <w:shd w:val="clear" w:color="auto" w:fill="FF0000"/>
            <w:vAlign w:val="center"/>
          </w:tcPr>
          <w:p w14:paraId="048228C1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3" w:type="dxa"/>
            <w:shd w:val="clear" w:color="auto" w:fill="FFC000"/>
            <w:vAlign w:val="center"/>
          </w:tcPr>
          <w:p w14:paraId="106224AC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2302" w:type="dxa"/>
            <w:shd w:val="clear" w:color="auto" w:fill="FFC000"/>
            <w:vAlign w:val="center"/>
          </w:tcPr>
          <w:p w14:paraId="20258293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2303" w:type="dxa"/>
            <w:shd w:val="clear" w:color="auto" w:fill="00B050"/>
            <w:vAlign w:val="center"/>
          </w:tcPr>
          <w:p w14:paraId="5A0EFBB2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  <w:tc>
          <w:tcPr>
            <w:tcW w:w="1990" w:type="dxa"/>
            <w:shd w:val="clear" w:color="auto" w:fill="00B050"/>
            <w:vAlign w:val="center"/>
          </w:tcPr>
          <w:p w14:paraId="0BDAC1A5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</w:tr>
      <w:tr w:rsidR="00832873" w:rsidRPr="00832873" w14:paraId="2129FB0A" w14:textId="77777777" w:rsidTr="00832873">
        <w:trPr>
          <w:cantSplit/>
          <w:trHeight w:val="690"/>
        </w:trPr>
        <w:tc>
          <w:tcPr>
            <w:tcW w:w="452" w:type="dxa"/>
            <w:vMerge/>
            <w:vAlign w:val="center"/>
          </w:tcPr>
          <w:p w14:paraId="555B4E72" w14:textId="77777777" w:rsidR="00832873" w:rsidRPr="00190FBD" w:rsidRDefault="00832873" w:rsidP="00746583">
            <w:pPr>
              <w:jc w:val="center"/>
            </w:pPr>
          </w:p>
        </w:tc>
        <w:tc>
          <w:tcPr>
            <w:tcW w:w="1670" w:type="dxa"/>
            <w:vAlign w:val="center"/>
          </w:tcPr>
          <w:p w14:paraId="2ADD4FF8" w14:textId="77777777" w:rsidR="00832873" w:rsidRPr="00190FBD" w:rsidRDefault="00832873" w:rsidP="00746583">
            <w:pPr>
              <w:jc w:val="center"/>
              <w:rPr>
                <w:b/>
                <w:bCs/>
              </w:rPr>
            </w:pPr>
            <w:r w:rsidRPr="00190FBD">
              <w:rPr>
                <w:b/>
                <w:bCs/>
              </w:rPr>
              <w:t>Improbable (2)</w:t>
            </w:r>
          </w:p>
        </w:tc>
        <w:tc>
          <w:tcPr>
            <w:tcW w:w="1984" w:type="dxa"/>
            <w:vAlign w:val="center"/>
          </w:tcPr>
          <w:p w14:paraId="0751ADCC" w14:textId="77777777" w:rsidR="00832873" w:rsidRPr="00190FBD" w:rsidRDefault="00832873" w:rsidP="008D16E9">
            <w:pPr>
              <w:spacing w:after="120"/>
              <w:jc w:val="center"/>
            </w:pPr>
            <w:r w:rsidRPr="00190FBD">
              <w:t>Very unlikely to occur</w:t>
            </w:r>
          </w:p>
        </w:tc>
        <w:tc>
          <w:tcPr>
            <w:tcW w:w="2302" w:type="dxa"/>
            <w:shd w:val="clear" w:color="auto" w:fill="FF0000"/>
            <w:vAlign w:val="center"/>
          </w:tcPr>
          <w:p w14:paraId="63851046" w14:textId="77777777" w:rsidR="00832873" w:rsidRPr="00832873" w:rsidRDefault="00832873" w:rsidP="00746583">
            <w:pPr>
              <w:jc w:val="center"/>
            </w:pPr>
            <w:r w:rsidRPr="00832873">
              <w:rPr>
                <w:color w:val="FFFFFF" w:themeColor="background1"/>
              </w:rPr>
              <w:t>Unacceptable</w:t>
            </w:r>
          </w:p>
        </w:tc>
        <w:tc>
          <w:tcPr>
            <w:tcW w:w="2303" w:type="dxa"/>
            <w:shd w:val="clear" w:color="auto" w:fill="FFC000"/>
            <w:vAlign w:val="center"/>
          </w:tcPr>
          <w:p w14:paraId="02CE2ADF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2302" w:type="dxa"/>
            <w:shd w:val="clear" w:color="auto" w:fill="FFC000"/>
            <w:vAlign w:val="center"/>
          </w:tcPr>
          <w:p w14:paraId="3A4F4D88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2303" w:type="dxa"/>
            <w:shd w:val="clear" w:color="auto" w:fill="00B050"/>
            <w:vAlign w:val="center"/>
          </w:tcPr>
          <w:p w14:paraId="0F5E2DCF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  <w:tc>
          <w:tcPr>
            <w:tcW w:w="1990" w:type="dxa"/>
            <w:shd w:val="clear" w:color="auto" w:fill="00B050"/>
            <w:vAlign w:val="center"/>
          </w:tcPr>
          <w:p w14:paraId="2B1008AF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</w:tr>
      <w:tr w:rsidR="00832873" w:rsidRPr="00832873" w14:paraId="19704A5C" w14:textId="77777777" w:rsidTr="00832873">
        <w:trPr>
          <w:cantSplit/>
          <w:trHeight w:val="690"/>
        </w:trPr>
        <w:tc>
          <w:tcPr>
            <w:tcW w:w="452" w:type="dxa"/>
            <w:vMerge/>
            <w:vAlign w:val="center"/>
          </w:tcPr>
          <w:p w14:paraId="629083D3" w14:textId="77777777" w:rsidR="00832873" w:rsidRPr="00190FBD" w:rsidRDefault="00832873" w:rsidP="00746583">
            <w:pPr>
              <w:jc w:val="center"/>
            </w:pPr>
          </w:p>
        </w:tc>
        <w:tc>
          <w:tcPr>
            <w:tcW w:w="1670" w:type="dxa"/>
            <w:vAlign w:val="center"/>
          </w:tcPr>
          <w:p w14:paraId="5D1E23A5" w14:textId="77777777" w:rsidR="00832873" w:rsidRPr="00190FBD" w:rsidRDefault="00832873" w:rsidP="00746583">
            <w:pPr>
              <w:jc w:val="center"/>
              <w:rPr>
                <w:b/>
                <w:bCs/>
              </w:rPr>
            </w:pPr>
            <w:r w:rsidRPr="00190FBD">
              <w:rPr>
                <w:b/>
                <w:bCs/>
              </w:rPr>
              <w:t>Extremely improbable (1)</w:t>
            </w:r>
          </w:p>
        </w:tc>
        <w:tc>
          <w:tcPr>
            <w:tcW w:w="1984" w:type="dxa"/>
            <w:vAlign w:val="center"/>
          </w:tcPr>
          <w:p w14:paraId="684A63A8" w14:textId="77777777" w:rsidR="00832873" w:rsidRPr="00190FBD" w:rsidRDefault="00832873" w:rsidP="008D16E9">
            <w:pPr>
              <w:spacing w:after="120"/>
              <w:jc w:val="center"/>
            </w:pPr>
            <w:r w:rsidRPr="00190FBD">
              <w:t>Almost inconceivable that the event will occur</w:t>
            </w:r>
          </w:p>
        </w:tc>
        <w:tc>
          <w:tcPr>
            <w:tcW w:w="2302" w:type="dxa"/>
            <w:shd w:val="clear" w:color="auto" w:fill="FFC000"/>
            <w:vAlign w:val="center"/>
          </w:tcPr>
          <w:p w14:paraId="08DE0165" w14:textId="77777777" w:rsidR="00832873" w:rsidRPr="00832873" w:rsidRDefault="00832873" w:rsidP="00746583">
            <w:pPr>
              <w:jc w:val="center"/>
            </w:pPr>
            <w:r w:rsidRPr="00832873">
              <w:t>Review</w:t>
            </w:r>
          </w:p>
        </w:tc>
        <w:tc>
          <w:tcPr>
            <w:tcW w:w="2303" w:type="dxa"/>
            <w:shd w:val="clear" w:color="auto" w:fill="00B050"/>
            <w:vAlign w:val="center"/>
          </w:tcPr>
          <w:p w14:paraId="47E83F9B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  <w:tc>
          <w:tcPr>
            <w:tcW w:w="2302" w:type="dxa"/>
            <w:shd w:val="clear" w:color="auto" w:fill="00B050"/>
            <w:vAlign w:val="center"/>
          </w:tcPr>
          <w:p w14:paraId="3EA9227C" w14:textId="6A3C5A78" w:rsidR="00832873" w:rsidRPr="00832873" w:rsidRDefault="00832873" w:rsidP="00832873">
            <w:pPr>
              <w:jc w:val="center"/>
            </w:pPr>
            <w:r w:rsidRPr="00832873">
              <w:t>Acceptable</w:t>
            </w:r>
          </w:p>
        </w:tc>
        <w:tc>
          <w:tcPr>
            <w:tcW w:w="2303" w:type="dxa"/>
            <w:shd w:val="clear" w:color="auto" w:fill="00B050"/>
            <w:vAlign w:val="center"/>
          </w:tcPr>
          <w:p w14:paraId="799CD519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  <w:tc>
          <w:tcPr>
            <w:tcW w:w="1990" w:type="dxa"/>
            <w:shd w:val="clear" w:color="auto" w:fill="00B050"/>
            <w:vAlign w:val="center"/>
          </w:tcPr>
          <w:p w14:paraId="10A8090F" w14:textId="77777777" w:rsidR="00832873" w:rsidRPr="00832873" w:rsidRDefault="00832873" w:rsidP="00746583">
            <w:pPr>
              <w:jc w:val="center"/>
            </w:pPr>
            <w:r w:rsidRPr="00832873">
              <w:t>Acceptable</w:t>
            </w:r>
          </w:p>
        </w:tc>
      </w:tr>
    </w:tbl>
    <w:p w14:paraId="464ADF83" w14:textId="77777777" w:rsidR="00ED2816" w:rsidRDefault="00ED2816">
      <w:pPr>
        <w:pStyle w:val="BodyText"/>
        <w:spacing w:before="23"/>
        <w:rPr>
          <w:sz w:val="20"/>
        </w:rPr>
      </w:pPr>
    </w:p>
    <w:p w14:paraId="2B99642A" w14:textId="77777777" w:rsidR="00ED2816" w:rsidRDefault="00ED2816">
      <w:pPr>
        <w:pStyle w:val="BodyText"/>
        <w:rPr>
          <w:sz w:val="28"/>
        </w:rPr>
      </w:pPr>
    </w:p>
    <w:p w14:paraId="36A46EAF" w14:textId="77777777" w:rsidR="00ED2816" w:rsidRDefault="00ED2816">
      <w:pPr>
        <w:pStyle w:val="BodyText"/>
        <w:spacing w:before="76"/>
        <w:rPr>
          <w:sz w:val="28"/>
        </w:rPr>
      </w:pPr>
    </w:p>
    <w:p w14:paraId="0713E851" w14:textId="77777777" w:rsidR="00C42542" w:rsidRDefault="00C42542">
      <w:pPr>
        <w:pStyle w:val="Heading1"/>
      </w:pPr>
    </w:p>
    <w:p w14:paraId="5D36F7BB" w14:textId="041A7C01" w:rsidR="00ED2816" w:rsidRDefault="00C83CA3">
      <w:pPr>
        <w:pStyle w:val="Heading1"/>
      </w:pPr>
      <w:r>
        <w:t>SRG</w:t>
      </w:r>
      <w:r>
        <w:rPr>
          <w:spacing w:val="-12"/>
        </w:rPr>
        <w:t xml:space="preserve"> </w:t>
      </w:r>
      <w:r>
        <w:t>1303T:</w:t>
      </w:r>
      <w:r>
        <w:rPr>
          <w:spacing w:val="-11"/>
        </w:rPr>
        <w:t xml:space="preserve"> </w:t>
      </w:r>
      <w:r>
        <w:t>Flying</w:t>
      </w:r>
      <w:r>
        <w:rPr>
          <w:spacing w:val="-12"/>
        </w:rPr>
        <w:t xml:space="preserve"> </w:t>
      </w:r>
      <w:r>
        <w:t>Display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rPr>
          <w:spacing w:val="-2"/>
        </w:rPr>
        <w:t>Template</w:t>
      </w:r>
    </w:p>
    <w:p w14:paraId="20CA97B4" w14:textId="77777777" w:rsidR="00ED2816" w:rsidRDefault="00ED2816">
      <w:pPr>
        <w:pStyle w:val="BodyText"/>
        <w:spacing w:before="16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  <w:gridCol w:w="5414"/>
      </w:tblGrid>
      <w:tr w:rsidR="00ED2816" w14:paraId="15061928" w14:textId="77777777">
        <w:trPr>
          <w:trHeight w:val="567"/>
        </w:trPr>
        <w:tc>
          <w:tcPr>
            <w:tcW w:w="9895" w:type="dxa"/>
          </w:tcPr>
          <w:p w14:paraId="172A94E8" w14:textId="77777777" w:rsidR="00ED2816" w:rsidRPr="00B74FD9" w:rsidRDefault="00C83CA3">
            <w:pPr>
              <w:pStyle w:val="TableParagraph"/>
              <w:spacing w:before="157"/>
              <w:ind w:left="107"/>
              <w:rPr>
                <w:sz w:val="20"/>
                <w:szCs w:val="20"/>
              </w:rPr>
            </w:pPr>
            <w:r w:rsidRPr="00B74FD9">
              <w:rPr>
                <w:b/>
                <w:sz w:val="20"/>
                <w:szCs w:val="20"/>
              </w:rPr>
              <w:t>Flying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Display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pacing w:val="-4"/>
                <w:sz w:val="20"/>
                <w:szCs w:val="20"/>
              </w:rPr>
              <w:t>Name</w:t>
            </w:r>
            <w:r w:rsidRPr="00B74FD9">
              <w:rPr>
                <w:spacing w:val="-4"/>
                <w:sz w:val="20"/>
                <w:szCs w:val="20"/>
              </w:rPr>
              <w:t>:</w:t>
            </w:r>
          </w:p>
        </w:tc>
        <w:tc>
          <w:tcPr>
            <w:tcW w:w="5414" w:type="dxa"/>
          </w:tcPr>
          <w:p w14:paraId="579F4AD1" w14:textId="77777777" w:rsidR="00ED2816" w:rsidRPr="00B74FD9" w:rsidRDefault="00C83CA3">
            <w:pPr>
              <w:pStyle w:val="TableParagraph"/>
              <w:spacing w:before="157"/>
              <w:ind w:left="107"/>
              <w:rPr>
                <w:b/>
                <w:sz w:val="20"/>
                <w:szCs w:val="20"/>
              </w:rPr>
            </w:pPr>
            <w:r w:rsidRPr="00B74FD9">
              <w:rPr>
                <w:b/>
                <w:sz w:val="20"/>
                <w:szCs w:val="20"/>
              </w:rPr>
              <w:t>Flying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Display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ED2816" w14:paraId="77E83F3F" w14:textId="77777777">
        <w:trPr>
          <w:trHeight w:val="567"/>
        </w:trPr>
        <w:tc>
          <w:tcPr>
            <w:tcW w:w="9895" w:type="dxa"/>
          </w:tcPr>
          <w:p w14:paraId="25FFD638" w14:textId="77777777" w:rsidR="00ED2816" w:rsidRPr="00B74FD9" w:rsidRDefault="00C83CA3">
            <w:pPr>
              <w:pStyle w:val="TableParagraph"/>
              <w:spacing w:before="157"/>
              <w:ind w:left="107"/>
              <w:rPr>
                <w:b/>
                <w:sz w:val="20"/>
                <w:szCs w:val="20"/>
              </w:rPr>
            </w:pPr>
            <w:r w:rsidRPr="00B74FD9">
              <w:rPr>
                <w:b/>
                <w:sz w:val="20"/>
                <w:szCs w:val="20"/>
              </w:rPr>
              <w:t>Names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and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qualifications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of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Risk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z w:val="20"/>
                <w:szCs w:val="20"/>
              </w:rPr>
              <w:t>Assessment</w:t>
            </w:r>
            <w:r w:rsidRPr="00B74F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4FD9">
              <w:rPr>
                <w:b/>
                <w:spacing w:val="-2"/>
                <w:sz w:val="20"/>
                <w:szCs w:val="20"/>
              </w:rPr>
              <w:t>Team:</w:t>
            </w:r>
          </w:p>
        </w:tc>
        <w:tc>
          <w:tcPr>
            <w:tcW w:w="5414" w:type="dxa"/>
          </w:tcPr>
          <w:p w14:paraId="62C9EF25" w14:textId="77777777" w:rsidR="00ED2816" w:rsidRPr="00B74FD9" w:rsidRDefault="00C83CA3">
            <w:pPr>
              <w:pStyle w:val="TableParagraph"/>
              <w:spacing w:before="157"/>
              <w:ind w:left="107"/>
              <w:rPr>
                <w:b/>
                <w:sz w:val="20"/>
                <w:szCs w:val="20"/>
              </w:rPr>
            </w:pPr>
            <w:r w:rsidRPr="00B74FD9">
              <w:rPr>
                <w:b/>
                <w:sz w:val="20"/>
                <w:szCs w:val="20"/>
              </w:rPr>
              <w:t>Date</w:t>
            </w:r>
            <w:r w:rsidRPr="00B74FD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4FD9">
              <w:rPr>
                <w:b/>
                <w:spacing w:val="-2"/>
                <w:sz w:val="20"/>
                <w:szCs w:val="20"/>
              </w:rPr>
              <w:t>Conducted:</w:t>
            </w:r>
          </w:p>
        </w:tc>
      </w:tr>
    </w:tbl>
    <w:p w14:paraId="23CF47CE" w14:textId="77777777" w:rsidR="00ED2816" w:rsidRDefault="00ED2816">
      <w:pPr>
        <w:pStyle w:val="BodyText"/>
        <w:spacing w:before="152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538"/>
        <w:gridCol w:w="424"/>
        <w:gridCol w:w="425"/>
        <w:gridCol w:w="425"/>
        <w:gridCol w:w="4021"/>
        <w:gridCol w:w="408"/>
        <w:gridCol w:w="408"/>
        <w:gridCol w:w="408"/>
        <w:gridCol w:w="4371"/>
      </w:tblGrid>
      <w:tr w:rsidR="00832873" w:rsidRPr="00832873" w14:paraId="646F250E" w14:textId="77777777" w:rsidTr="00832873">
        <w:trPr>
          <w:cantSplit/>
          <w:trHeight w:val="253"/>
          <w:tblHeader/>
        </w:trPr>
        <w:tc>
          <w:tcPr>
            <w:tcW w:w="1882" w:type="dxa"/>
            <w:vMerge w:val="restart"/>
            <w:shd w:val="clear" w:color="auto" w:fill="C5D9F0"/>
            <w:vAlign w:val="center"/>
          </w:tcPr>
          <w:p w14:paraId="62025D4F" w14:textId="77777777" w:rsidR="00832873" w:rsidRPr="009A2B1F" w:rsidRDefault="00832873" w:rsidP="00832873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9A2B1F">
              <w:rPr>
                <w:b/>
                <w:spacing w:val="-2"/>
                <w:sz w:val="20"/>
                <w:szCs w:val="20"/>
              </w:rPr>
              <w:t>Hazard Description</w:t>
            </w:r>
          </w:p>
        </w:tc>
        <w:tc>
          <w:tcPr>
            <w:tcW w:w="2538" w:type="dxa"/>
            <w:vMerge w:val="restart"/>
            <w:shd w:val="clear" w:color="auto" w:fill="C5D9F0"/>
            <w:vAlign w:val="center"/>
          </w:tcPr>
          <w:p w14:paraId="0FC297BD" w14:textId="77777777" w:rsidR="00832873" w:rsidRPr="009A2B1F" w:rsidRDefault="00832873" w:rsidP="00832873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9A2B1F">
              <w:rPr>
                <w:b/>
                <w:spacing w:val="-2"/>
                <w:sz w:val="20"/>
                <w:szCs w:val="20"/>
              </w:rPr>
              <w:t>Risk Description (including location where appropriate)</w:t>
            </w:r>
          </w:p>
        </w:tc>
        <w:tc>
          <w:tcPr>
            <w:tcW w:w="1274" w:type="dxa"/>
            <w:gridSpan w:val="3"/>
            <w:shd w:val="clear" w:color="auto" w:fill="C5D9F0"/>
            <w:vAlign w:val="center"/>
          </w:tcPr>
          <w:p w14:paraId="3743E0B0" w14:textId="77777777" w:rsidR="00832873" w:rsidRPr="00190FBD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z w:val="20"/>
                <w:szCs w:val="20"/>
              </w:rPr>
              <w:t>Initial</w:t>
            </w:r>
            <w:r w:rsidRPr="00190FB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0FBD">
              <w:rPr>
                <w:b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4021" w:type="dxa"/>
            <w:vMerge w:val="restart"/>
            <w:shd w:val="clear" w:color="auto" w:fill="C5D9F0"/>
            <w:vAlign w:val="center"/>
          </w:tcPr>
          <w:p w14:paraId="420F8E2A" w14:textId="77777777" w:rsidR="00832873" w:rsidRPr="00190FBD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z w:val="20"/>
                <w:szCs w:val="20"/>
              </w:rPr>
              <w:t>Mitigation</w:t>
            </w:r>
            <w:r w:rsidRPr="00190FBD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190FBD">
              <w:rPr>
                <w:b/>
                <w:spacing w:val="-2"/>
                <w:sz w:val="20"/>
                <w:szCs w:val="20"/>
              </w:rPr>
              <w:t>Measures</w:t>
            </w:r>
            <w:r w:rsidRPr="00190FBD">
              <w:rPr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1224" w:type="dxa"/>
            <w:gridSpan w:val="3"/>
            <w:shd w:val="clear" w:color="auto" w:fill="C5D9F0"/>
            <w:vAlign w:val="center"/>
          </w:tcPr>
          <w:p w14:paraId="69CDAD02" w14:textId="77777777" w:rsidR="00832873" w:rsidRPr="00190FBD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z w:val="20"/>
                <w:szCs w:val="20"/>
              </w:rPr>
              <w:t>Final</w:t>
            </w:r>
            <w:r w:rsidRPr="00190FB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0FBD">
              <w:rPr>
                <w:b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4371" w:type="dxa"/>
            <w:vMerge w:val="restart"/>
            <w:shd w:val="clear" w:color="auto" w:fill="C5D9F0"/>
            <w:vAlign w:val="center"/>
          </w:tcPr>
          <w:p w14:paraId="12731812" w14:textId="022FECF9" w:rsidR="00832873" w:rsidRPr="00190FBD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z w:val="20"/>
                <w:szCs w:val="20"/>
              </w:rPr>
              <w:t>Person responsible for mitigations &amp;</w:t>
            </w:r>
            <w:r w:rsidRPr="00190FBD">
              <w:rPr>
                <w:b/>
                <w:spacing w:val="-2"/>
                <w:sz w:val="20"/>
                <w:szCs w:val="20"/>
              </w:rPr>
              <w:t xml:space="preserve"> remarks</w:t>
            </w:r>
            <w:r w:rsidRPr="00190FB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90FBD">
              <w:rPr>
                <w:b/>
                <w:sz w:val="20"/>
                <w:szCs w:val="20"/>
              </w:rPr>
              <w:t>(if</w:t>
            </w:r>
            <w:r w:rsidRPr="00190FBD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190FBD">
              <w:rPr>
                <w:b/>
                <w:sz w:val="20"/>
                <w:szCs w:val="20"/>
              </w:rPr>
              <w:t>applicable)</w:t>
            </w:r>
          </w:p>
        </w:tc>
      </w:tr>
      <w:tr w:rsidR="00ED2816" w:rsidRPr="00832873" w14:paraId="684CEE48" w14:textId="77777777" w:rsidTr="00832873">
        <w:trPr>
          <w:cantSplit/>
          <w:trHeight w:val="570"/>
        </w:trPr>
        <w:tc>
          <w:tcPr>
            <w:tcW w:w="1882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16ED84F9" w14:textId="77777777" w:rsidR="00ED2816" w:rsidRPr="009A2B1F" w:rsidRDefault="00ED2816" w:rsidP="0083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3112F3BD" w14:textId="77777777" w:rsidR="00ED2816" w:rsidRPr="009A2B1F" w:rsidRDefault="00ED2816" w:rsidP="0083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C5D9F0"/>
            <w:vAlign w:val="center"/>
          </w:tcPr>
          <w:p w14:paraId="3F1D64BD" w14:textId="77777777" w:rsidR="00ED2816" w:rsidRPr="009A2B1F" w:rsidRDefault="00C83CA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A2B1F">
              <w:rPr>
                <w:b/>
                <w:spacing w:val="-10"/>
                <w:sz w:val="20"/>
                <w:szCs w:val="20"/>
              </w:rPr>
              <w:t>L</w:t>
            </w:r>
          </w:p>
        </w:tc>
        <w:tc>
          <w:tcPr>
            <w:tcW w:w="425" w:type="dxa"/>
            <w:shd w:val="clear" w:color="auto" w:fill="C5D9F0"/>
            <w:vAlign w:val="center"/>
          </w:tcPr>
          <w:p w14:paraId="65AE80A6" w14:textId="77777777" w:rsidR="00ED2816" w:rsidRPr="009A2B1F" w:rsidRDefault="00C83CA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A2B1F">
              <w:rPr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C5D9F0"/>
            <w:vAlign w:val="center"/>
          </w:tcPr>
          <w:p w14:paraId="17125E95" w14:textId="07D9F831" w:rsidR="00ED2816" w:rsidRPr="00190FBD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021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36C345CF" w14:textId="77777777" w:rsidR="00ED2816" w:rsidRPr="00190FBD" w:rsidRDefault="00ED2816" w:rsidP="0083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C5D9F0"/>
            <w:vAlign w:val="center"/>
          </w:tcPr>
          <w:p w14:paraId="7C59DB34" w14:textId="77777777" w:rsidR="00ED2816" w:rsidRPr="00190FBD" w:rsidRDefault="00C83CA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pacing w:val="-10"/>
                <w:sz w:val="20"/>
                <w:szCs w:val="20"/>
              </w:rPr>
              <w:t>L</w:t>
            </w:r>
          </w:p>
        </w:tc>
        <w:tc>
          <w:tcPr>
            <w:tcW w:w="408" w:type="dxa"/>
            <w:shd w:val="clear" w:color="auto" w:fill="C5D9F0"/>
            <w:vAlign w:val="center"/>
          </w:tcPr>
          <w:p w14:paraId="1E3B6542" w14:textId="77777777" w:rsidR="00ED2816" w:rsidRPr="00190FBD" w:rsidRDefault="00C83CA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408" w:type="dxa"/>
            <w:shd w:val="clear" w:color="auto" w:fill="C5D9F0"/>
            <w:vAlign w:val="center"/>
          </w:tcPr>
          <w:p w14:paraId="18EB6C49" w14:textId="4CAD73F3" w:rsidR="00ED2816" w:rsidRPr="00190FBD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0FB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371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1AA5DE46" w14:textId="77777777" w:rsidR="00ED2816" w:rsidRPr="00190FBD" w:rsidRDefault="00ED2816" w:rsidP="00832873">
            <w:pPr>
              <w:jc w:val="center"/>
              <w:rPr>
                <w:sz w:val="2"/>
                <w:szCs w:val="2"/>
              </w:rPr>
            </w:pPr>
          </w:p>
        </w:tc>
      </w:tr>
      <w:tr w:rsidR="00ED2816" w:rsidRPr="00832873" w14:paraId="7F887605" w14:textId="77777777" w:rsidTr="00832873">
        <w:trPr>
          <w:cantSplit/>
          <w:trHeight w:val="1134"/>
        </w:trPr>
        <w:tc>
          <w:tcPr>
            <w:tcW w:w="1882" w:type="dxa"/>
            <w:vAlign w:val="center"/>
          </w:tcPr>
          <w:p w14:paraId="6A5E2B9A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8" w:type="dxa"/>
            <w:vAlign w:val="center"/>
          </w:tcPr>
          <w:p w14:paraId="39BB9EEB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4" w:type="dxa"/>
            <w:vAlign w:val="center"/>
          </w:tcPr>
          <w:p w14:paraId="6DCC6D64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568D953B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10A2D4AC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21" w:type="dxa"/>
            <w:vAlign w:val="center"/>
          </w:tcPr>
          <w:p w14:paraId="751D433A" w14:textId="77777777" w:rsidR="00ED2816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Preventative Measures</w:t>
            </w:r>
          </w:p>
          <w:p w14:paraId="34FFEA88" w14:textId="3700FD2C" w:rsidR="00832873" w:rsidRPr="00832873" w:rsidRDefault="00832873" w:rsidP="00832873">
            <w:pPr>
              <w:pStyle w:val="TableParagraph"/>
              <w:numPr>
                <w:ilvl w:val="0"/>
                <w:numId w:val="2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Insert measures here. (State Avoidance / Reduction / Segregation)</w:t>
            </w:r>
          </w:p>
          <w:p w14:paraId="7089570C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51C594F6" w14:textId="2CC4CBA3" w:rsidR="00832873" w:rsidRPr="00832873" w:rsidRDefault="00832873" w:rsidP="00832873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23F09057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5EDE0D74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07B70FA8" w14:textId="77777777" w:rsidR="00ED2816" w:rsidRPr="00832873" w:rsidRDefault="00ED2816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1" w:type="dxa"/>
            <w:vAlign w:val="center"/>
          </w:tcPr>
          <w:p w14:paraId="661C7309" w14:textId="1A9F22D6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08C32AE9" w14:textId="36457E0E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 xml:space="preserve">EO / FDD / ATC / </w:t>
            </w:r>
            <w:r w:rsidR="00EB41E0" w:rsidRPr="00832873">
              <w:rPr>
                <w:i/>
                <w:iCs/>
                <w:sz w:val="20"/>
              </w:rPr>
              <w:t>etc.</w:t>
            </w:r>
          </w:p>
          <w:p w14:paraId="4251EC8F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5BED0177" w14:textId="612992F0" w:rsidR="00832873" w:rsidRPr="00832873" w:rsidRDefault="00832873" w:rsidP="00832873">
            <w:pPr>
              <w:pStyle w:val="TableParagraph"/>
              <w:ind w:left="113"/>
              <w:rPr>
                <w:sz w:val="20"/>
              </w:rPr>
            </w:pPr>
            <w:r w:rsidRPr="00832873">
              <w:rPr>
                <w:sz w:val="20"/>
              </w:rPr>
              <w:t>Remarks</w:t>
            </w:r>
          </w:p>
          <w:p w14:paraId="14E064D2" w14:textId="2A6BEFD7" w:rsidR="00ED2816" w:rsidRPr="00832873" w:rsidRDefault="00ED2816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</w:tc>
      </w:tr>
      <w:tr w:rsidR="00832873" w:rsidRPr="00832873" w14:paraId="4D78CB6F" w14:textId="77777777" w:rsidTr="00832873">
        <w:trPr>
          <w:cantSplit/>
          <w:trHeight w:val="1133"/>
        </w:trPr>
        <w:tc>
          <w:tcPr>
            <w:tcW w:w="1882" w:type="dxa"/>
            <w:vAlign w:val="center"/>
          </w:tcPr>
          <w:p w14:paraId="3124A4B0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8" w:type="dxa"/>
            <w:vAlign w:val="center"/>
          </w:tcPr>
          <w:p w14:paraId="65CECBFA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4" w:type="dxa"/>
            <w:vAlign w:val="center"/>
          </w:tcPr>
          <w:p w14:paraId="49742012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6FF1BBF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3D833A0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21" w:type="dxa"/>
            <w:vAlign w:val="center"/>
          </w:tcPr>
          <w:p w14:paraId="160115C8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Preventative Measures</w:t>
            </w:r>
          </w:p>
          <w:p w14:paraId="42AD5C0B" w14:textId="77777777" w:rsidR="00832873" w:rsidRPr="00832873" w:rsidRDefault="00832873" w:rsidP="00832873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</w:p>
          <w:p w14:paraId="0FB0E94A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18412E4F" w14:textId="1FA13F78" w:rsidR="00832873" w:rsidRPr="00832873" w:rsidRDefault="00832873" w:rsidP="00832873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179A547C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16A7CCFA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3E6F4193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1" w:type="dxa"/>
            <w:vAlign w:val="center"/>
          </w:tcPr>
          <w:p w14:paraId="12A0AEB3" w14:textId="04A44474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395ACC3D" w14:textId="288B1460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  <w:p w14:paraId="6B5A1760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7A3FA832" w14:textId="22E4513A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Remarks</w:t>
            </w:r>
          </w:p>
          <w:p w14:paraId="4D338B6E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</w:tc>
      </w:tr>
      <w:tr w:rsidR="00832873" w:rsidRPr="00832873" w14:paraId="313609F8" w14:textId="77777777" w:rsidTr="00832873">
        <w:trPr>
          <w:cantSplit/>
          <w:trHeight w:val="1133"/>
        </w:trPr>
        <w:tc>
          <w:tcPr>
            <w:tcW w:w="1882" w:type="dxa"/>
            <w:vAlign w:val="center"/>
          </w:tcPr>
          <w:p w14:paraId="2E213E50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8" w:type="dxa"/>
            <w:vAlign w:val="center"/>
          </w:tcPr>
          <w:p w14:paraId="4C60467F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4" w:type="dxa"/>
            <w:vAlign w:val="center"/>
          </w:tcPr>
          <w:p w14:paraId="247D6243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792F5BEF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28E6D77D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21" w:type="dxa"/>
            <w:vAlign w:val="center"/>
          </w:tcPr>
          <w:p w14:paraId="49096414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Preventative Measures</w:t>
            </w:r>
          </w:p>
          <w:p w14:paraId="08513547" w14:textId="77777777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</w:p>
          <w:p w14:paraId="2E758863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3AE58D09" w14:textId="77777777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136055B5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71C4C682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25006D8D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1" w:type="dxa"/>
            <w:vAlign w:val="center"/>
          </w:tcPr>
          <w:p w14:paraId="613466DC" w14:textId="161DC463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325B0227" w14:textId="66D08202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  <w:p w14:paraId="686E7226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701E0FCB" w14:textId="21615D5E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Remarks</w:t>
            </w:r>
          </w:p>
          <w:p w14:paraId="1C778BAC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</w:tc>
      </w:tr>
      <w:tr w:rsidR="00832873" w:rsidRPr="00832873" w14:paraId="7E397781" w14:textId="77777777" w:rsidTr="00832873">
        <w:trPr>
          <w:cantSplit/>
          <w:trHeight w:val="1134"/>
        </w:trPr>
        <w:tc>
          <w:tcPr>
            <w:tcW w:w="1882" w:type="dxa"/>
            <w:vAlign w:val="center"/>
          </w:tcPr>
          <w:p w14:paraId="012949B0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8" w:type="dxa"/>
            <w:vAlign w:val="center"/>
          </w:tcPr>
          <w:p w14:paraId="27FC8934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4" w:type="dxa"/>
            <w:vAlign w:val="center"/>
          </w:tcPr>
          <w:p w14:paraId="1E286670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EE8DCD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70C2A8A8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21" w:type="dxa"/>
            <w:vAlign w:val="center"/>
          </w:tcPr>
          <w:p w14:paraId="14BBF19C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Preventative Measures</w:t>
            </w:r>
          </w:p>
          <w:p w14:paraId="0930AB1E" w14:textId="77777777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</w:p>
          <w:p w14:paraId="2B214F47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76CD198B" w14:textId="77777777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3559F04B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56643E64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vAlign w:val="center"/>
          </w:tcPr>
          <w:p w14:paraId="5EBA77AA" w14:textId="77777777" w:rsidR="00832873" w:rsidRPr="00832873" w:rsidRDefault="00832873" w:rsidP="008328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1" w:type="dxa"/>
            <w:vAlign w:val="center"/>
          </w:tcPr>
          <w:p w14:paraId="6B25AD15" w14:textId="68A2AC5B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1F6DE775" w14:textId="5BF0CEDA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  <w:p w14:paraId="56552B79" w14:textId="77777777" w:rsidR="00832873" w:rsidRP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1C71B519" w14:textId="77C2F786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Remarks</w:t>
            </w:r>
          </w:p>
          <w:p w14:paraId="328D9FD5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</w:p>
        </w:tc>
      </w:tr>
    </w:tbl>
    <w:p w14:paraId="4F870797" w14:textId="2C92084C" w:rsidR="00ED2816" w:rsidRPr="00832873" w:rsidRDefault="00832873" w:rsidP="00832873">
      <w:pPr>
        <w:ind w:left="107"/>
        <w:rPr>
          <w:b/>
          <w:i/>
          <w:sz w:val="20"/>
        </w:rPr>
      </w:pPr>
      <w:r>
        <w:rPr>
          <w:b/>
          <w:i/>
          <w:sz w:val="20"/>
        </w:rPr>
        <w:t>Add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rows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required</w:t>
      </w:r>
    </w:p>
    <w:p w14:paraId="1525718A" w14:textId="77777777" w:rsidR="00832873" w:rsidRDefault="00832873">
      <w:pPr>
        <w:rPr>
          <w:rFonts w:ascii="Times New Roman"/>
          <w:sz w:val="20"/>
        </w:rPr>
      </w:pPr>
    </w:p>
    <w:p w14:paraId="53502745" w14:textId="3EA8A4A3" w:rsidR="00832873" w:rsidRDefault="00832873">
      <w:pPr>
        <w:rPr>
          <w:b/>
          <w:bCs/>
          <w:sz w:val="28"/>
        </w:rPr>
      </w:pPr>
      <w:r>
        <w:rPr>
          <w:sz w:val="28"/>
        </w:rPr>
        <w:br w:type="page"/>
      </w:r>
    </w:p>
    <w:p w14:paraId="66C0E89D" w14:textId="77777777" w:rsidR="00ED2816" w:rsidRDefault="00ED2816">
      <w:pPr>
        <w:pStyle w:val="BodyText"/>
        <w:rPr>
          <w:sz w:val="28"/>
        </w:rPr>
      </w:pPr>
    </w:p>
    <w:p w14:paraId="44FF76A8" w14:textId="77777777" w:rsidR="00ED2816" w:rsidRDefault="00ED2816">
      <w:pPr>
        <w:pStyle w:val="BodyText"/>
        <w:spacing w:before="76"/>
        <w:rPr>
          <w:sz w:val="28"/>
        </w:rPr>
      </w:pPr>
    </w:p>
    <w:p w14:paraId="1777D6C9" w14:textId="77777777" w:rsidR="00ED2816" w:rsidRDefault="00C83CA3">
      <w:pPr>
        <w:ind w:left="534"/>
        <w:rPr>
          <w:b/>
          <w:sz w:val="28"/>
        </w:rPr>
      </w:pPr>
      <w:r>
        <w:rPr>
          <w:b/>
          <w:sz w:val="28"/>
        </w:rPr>
        <w:t>SRG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1303T: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Flying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Display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Risk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Assessment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Template</w:t>
      </w:r>
    </w:p>
    <w:p w14:paraId="6B77A8FF" w14:textId="77777777" w:rsidR="00ED2816" w:rsidRDefault="00ED2816">
      <w:pPr>
        <w:pStyle w:val="BodyText"/>
        <w:rPr>
          <w:sz w:val="20"/>
        </w:rPr>
      </w:pPr>
    </w:p>
    <w:p w14:paraId="6037C1AE" w14:textId="77777777" w:rsidR="00ED2816" w:rsidRDefault="00ED2816">
      <w:pPr>
        <w:pStyle w:val="BodyText"/>
        <w:spacing w:before="23"/>
        <w:rPr>
          <w:i/>
          <w:sz w:val="20"/>
        </w:rPr>
      </w:pPr>
    </w:p>
    <w:p w14:paraId="06766D67" w14:textId="1FD9699E" w:rsidR="00832873" w:rsidRPr="00EB41E0" w:rsidRDefault="00832873" w:rsidP="00832873">
      <w:pPr>
        <w:rPr>
          <w:sz w:val="24"/>
          <w:szCs w:val="24"/>
        </w:rPr>
      </w:pPr>
      <w:r w:rsidRPr="00EB41E0">
        <w:rPr>
          <w:b/>
          <w:bCs/>
          <w:sz w:val="24"/>
          <w:szCs w:val="24"/>
        </w:rPr>
        <w:t>ALARP Statement</w:t>
      </w:r>
      <w:r w:rsidRPr="00EB41E0">
        <w:rPr>
          <w:sz w:val="24"/>
          <w:szCs w:val="24"/>
        </w:rPr>
        <w:t xml:space="preserve">: </w:t>
      </w:r>
      <w:r w:rsidR="00C2341A" w:rsidRPr="00EB41E0">
        <w:rPr>
          <w:sz w:val="24"/>
          <w:szCs w:val="24"/>
        </w:rPr>
        <w:t xml:space="preserve"> </w:t>
      </w:r>
      <w:r w:rsidRPr="00EB41E0">
        <w:rPr>
          <w:sz w:val="24"/>
          <w:szCs w:val="24"/>
        </w:rPr>
        <w:t xml:space="preserve">I am content the risks described in this document have been robustly mitigated, such that further mitigations </w:t>
      </w:r>
      <w:r w:rsidRPr="00BE17AB">
        <w:rPr>
          <w:sz w:val="24"/>
          <w:szCs w:val="24"/>
        </w:rPr>
        <w:t>would be grossly disproportionate to the benefits of risk reduction that would be achieved.</w:t>
      </w:r>
      <w:r w:rsidRPr="00EB41E0">
        <w:rPr>
          <w:sz w:val="24"/>
          <w:szCs w:val="24"/>
        </w:rPr>
        <w:t xml:space="preserve">  Using qualitative judgements each risk is ALARP.</w:t>
      </w:r>
    </w:p>
    <w:p w14:paraId="084FBC0C" w14:textId="77777777" w:rsidR="00832873" w:rsidRPr="00EB41E0" w:rsidRDefault="00832873" w:rsidP="00832873">
      <w:pPr>
        <w:rPr>
          <w:sz w:val="24"/>
          <w:szCs w:val="24"/>
        </w:rPr>
      </w:pPr>
    </w:p>
    <w:p w14:paraId="75EDD19A" w14:textId="1DB50095" w:rsidR="00832873" w:rsidRPr="00EB41E0" w:rsidRDefault="00832873" w:rsidP="00832873">
      <w:pPr>
        <w:rPr>
          <w:sz w:val="24"/>
          <w:szCs w:val="24"/>
        </w:rPr>
      </w:pPr>
      <w:r w:rsidRPr="00EB41E0">
        <w:rPr>
          <w:b/>
          <w:bCs/>
          <w:sz w:val="24"/>
          <w:szCs w:val="24"/>
        </w:rPr>
        <w:t>Tolerability statement</w:t>
      </w:r>
      <w:r w:rsidR="009E690D" w:rsidRPr="00EB41E0">
        <w:rPr>
          <w:sz w:val="24"/>
          <w:szCs w:val="24"/>
        </w:rPr>
        <w:t>: Having</w:t>
      </w:r>
      <w:r w:rsidR="006E2F23" w:rsidRPr="006E2F23">
        <w:rPr>
          <w:sz w:val="24"/>
          <w:szCs w:val="24"/>
        </w:rPr>
        <w:t xml:space="preserve"> established the risks are ALARP, I am content </w:t>
      </w:r>
      <w:r w:rsidR="001E2268">
        <w:rPr>
          <w:sz w:val="24"/>
          <w:szCs w:val="24"/>
        </w:rPr>
        <w:t xml:space="preserve">that </w:t>
      </w:r>
      <w:r w:rsidR="006E2F23" w:rsidRPr="006E2F23">
        <w:rPr>
          <w:sz w:val="24"/>
          <w:szCs w:val="24"/>
        </w:rPr>
        <w:t xml:space="preserve">each risk to the public and </w:t>
      </w:r>
      <w:r w:rsidR="00CE5610">
        <w:rPr>
          <w:sz w:val="24"/>
          <w:szCs w:val="24"/>
        </w:rPr>
        <w:t xml:space="preserve">the </w:t>
      </w:r>
      <w:r w:rsidR="006E2F23" w:rsidRPr="006E2F23">
        <w:rPr>
          <w:sz w:val="24"/>
          <w:szCs w:val="24"/>
        </w:rPr>
        <w:t>participants is sufficiently well controlled as to be tolerable</w:t>
      </w:r>
      <w:r w:rsidR="005E136F">
        <w:rPr>
          <w:sz w:val="24"/>
          <w:szCs w:val="24"/>
        </w:rPr>
        <w:t>; i.e.</w:t>
      </w:r>
      <w:r w:rsidR="00E33707" w:rsidRPr="00E33707">
        <w:t xml:space="preserve"> </w:t>
      </w:r>
      <w:r w:rsidR="00E33707" w:rsidRPr="00E33707">
        <w:rPr>
          <w:sz w:val="24"/>
          <w:szCs w:val="24"/>
        </w:rPr>
        <w:t>the activity can be permitted to take place</w:t>
      </w:r>
      <w:r w:rsidR="005E136F">
        <w:rPr>
          <w:sz w:val="24"/>
          <w:szCs w:val="24"/>
        </w:rPr>
        <w:t xml:space="preserve"> under the conditions set out in the risk assessment</w:t>
      </w:r>
      <w:r w:rsidR="006E2F23" w:rsidRPr="006E2F23">
        <w:rPr>
          <w:sz w:val="24"/>
          <w:szCs w:val="24"/>
        </w:rPr>
        <w:t>.</w:t>
      </w:r>
      <w:r w:rsidR="00B53269">
        <w:rPr>
          <w:sz w:val="24"/>
          <w:szCs w:val="24"/>
        </w:rPr>
        <w:t xml:space="preserve"> </w:t>
      </w:r>
      <w:r w:rsidRPr="00EB41E0">
        <w:rPr>
          <w:sz w:val="24"/>
          <w:szCs w:val="24"/>
        </w:rPr>
        <w:t xml:space="preserve">Using qualitative </w:t>
      </w:r>
      <w:r w:rsidR="009E690D" w:rsidRPr="00EB41E0">
        <w:rPr>
          <w:sz w:val="24"/>
          <w:szCs w:val="24"/>
        </w:rPr>
        <w:t>judgements,</w:t>
      </w:r>
      <w:r w:rsidRPr="00EB41E0">
        <w:rPr>
          <w:sz w:val="24"/>
          <w:szCs w:val="24"/>
        </w:rPr>
        <w:t xml:space="preserve"> each risk is tolerable.</w:t>
      </w:r>
    </w:p>
    <w:p w14:paraId="75988FE4" w14:textId="77777777" w:rsidR="00ED2816" w:rsidRPr="00832873" w:rsidRDefault="00ED2816">
      <w:pPr>
        <w:pStyle w:val="BodyText"/>
        <w:spacing w:before="22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0"/>
        <w:gridCol w:w="3542"/>
        <w:gridCol w:w="4395"/>
        <w:gridCol w:w="2975"/>
      </w:tblGrid>
      <w:tr w:rsidR="00ED2816" w14:paraId="29B2AD51" w14:textId="77777777" w:rsidTr="00832873">
        <w:trPr>
          <w:trHeight w:val="828"/>
        </w:trPr>
        <w:tc>
          <w:tcPr>
            <w:tcW w:w="3800" w:type="dxa"/>
            <w:vAlign w:val="center"/>
          </w:tcPr>
          <w:p w14:paraId="1EE31936" w14:textId="77777777" w:rsidR="00ED2816" w:rsidRDefault="00C83CA3" w:rsidP="008328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FDD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Off</w:t>
            </w:r>
          </w:p>
        </w:tc>
        <w:tc>
          <w:tcPr>
            <w:tcW w:w="3542" w:type="dxa"/>
            <w:vAlign w:val="center"/>
          </w:tcPr>
          <w:p w14:paraId="1D5D9286" w14:textId="77777777" w:rsidR="00ED2816" w:rsidRDefault="00C83CA3" w:rsidP="0083287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395" w:type="dxa"/>
            <w:vAlign w:val="center"/>
          </w:tcPr>
          <w:p w14:paraId="6845B3A9" w14:textId="77777777" w:rsidR="00ED2816" w:rsidRDefault="00C83CA3" w:rsidP="0083287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975" w:type="dxa"/>
            <w:vAlign w:val="center"/>
          </w:tcPr>
          <w:p w14:paraId="091FF2CF" w14:textId="77777777" w:rsidR="00ED2816" w:rsidRDefault="00C83CA3" w:rsidP="0083287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46AFC628" w14:textId="77777777" w:rsidR="00ED2816" w:rsidRDefault="00ED2816">
      <w:pPr>
        <w:pStyle w:val="BodyText"/>
        <w:spacing w:before="2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0"/>
        <w:gridCol w:w="3542"/>
        <w:gridCol w:w="4395"/>
        <w:gridCol w:w="2975"/>
      </w:tblGrid>
      <w:tr w:rsidR="00ED2816" w14:paraId="0308E6A9" w14:textId="77777777" w:rsidTr="00832873">
        <w:trPr>
          <w:trHeight w:val="827"/>
        </w:trPr>
        <w:tc>
          <w:tcPr>
            <w:tcW w:w="3800" w:type="dxa"/>
            <w:vAlign w:val="center"/>
          </w:tcPr>
          <w:p w14:paraId="6051BC2E" w14:textId="77777777" w:rsidR="00ED2816" w:rsidRDefault="00C83CA3" w:rsidP="00832873">
            <w:pPr>
              <w:pStyle w:val="TableParagraph"/>
              <w:spacing w:line="270" w:lineRule="atLeast"/>
              <w:ind w:left="107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Event Organiser </w:t>
            </w:r>
            <w:r>
              <w:rPr>
                <w:b/>
                <w:spacing w:val="-2"/>
                <w:sz w:val="24"/>
              </w:rPr>
              <w:t xml:space="preserve">countersignature </w:t>
            </w:r>
            <w:r>
              <w:rPr>
                <w:b/>
                <w:sz w:val="24"/>
              </w:rPr>
              <w:t>(where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applicable)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3542" w:type="dxa"/>
            <w:vAlign w:val="center"/>
          </w:tcPr>
          <w:p w14:paraId="1BF62F56" w14:textId="77777777" w:rsidR="00ED2816" w:rsidRDefault="00C83CA3" w:rsidP="0083287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395" w:type="dxa"/>
            <w:vAlign w:val="center"/>
          </w:tcPr>
          <w:p w14:paraId="07D51114" w14:textId="77777777" w:rsidR="00ED2816" w:rsidRDefault="00C83CA3" w:rsidP="0083287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975" w:type="dxa"/>
            <w:vAlign w:val="center"/>
          </w:tcPr>
          <w:p w14:paraId="65518284" w14:textId="77777777" w:rsidR="00ED2816" w:rsidRDefault="00C83CA3" w:rsidP="0083287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4CA7469A" w14:textId="5261B3F5" w:rsidR="00EB41E0" w:rsidRDefault="00C83CA3" w:rsidP="00EB41E0">
      <w:pPr>
        <w:spacing w:before="1"/>
        <w:ind w:left="589"/>
        <w:rPr>
          <w:b/>
          <w:i/>
          <w:spacing w:val="-2"/>
          <w:sz w:val="20"/>
        </w:rPr>
      </w:pPr>
      <w:r>
        <w:rPr>
          <w:b/>
          <w:i/>
          <w:sz w:val="20"/>
        </w:rPr>
        <w:t>*Not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single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item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Airborne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FDD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displays.</w:t>
      </w:r>
    </w:p>
    <w:p w14:paraId="32B61ECD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14CE5400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2AB06E32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4CDE9DD0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5B1450E1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1B5F0559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319079DF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3120912A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150ADBCB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4DAE5C77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1B10A71B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  <w:sectPr w:rsidR="00EB41E0">
          <w:headerReference w:type="default" r:id="rId13"/>
          <w:footerReference w:type="default" r:id="rId14"/>
          <w:pgSz w:w="16840" w:h="11910" w:orient="landscape"/>
          <w:pgMar w:top="480" w:right="280" w:bottom="780" w:left="600" w:header="292" w:footer="595" w:gutter="0"/>
          <w:cols w:space="720"/>
        </w:sectPr>
      </w:pPr>
    </w:p>
    <w:p w14:paraId="611DBAE5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78CAB912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49715F27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788C5B50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53353D36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33756AC1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7AA06412" w14:textId="77777777" w:rsidR="00C42542" w:rsidRDefault="00C42542" w:rsidP="00EB41E0">
      <w:pPr>
        <w:spacing w:before="1"/>
        <w:ind w:left="589"/>
        <w:rPr>
          <w:b/>
          <w:i/>
          <w:spacing w:val="-2"/>
          <w:sz w:val="20"/>
        </w:rPr>
      </w:pPr>
    </w:p>
    <w:p w14:paraId="1228377B" w14:textId="36EECDD0" w:rsidR="00C42542" w:rsidRDefault="00C42542" w:rsidP="00EB41E0">
      <w:pPr>
        <w:spacing w:before="1"/>
        <w:ind w:left="589"/>
        <w:rPr>
          <w:b/>
          <w:i/>
          <w:spacing w:val="-2"/>
          <w:sz w:val="20"/>
        </w:rPr>
      </w:pPr>
    </w:p>
    <w:p w14:paraId="57F19A1D" w14:textId="77777777" w:rsidR="00EB41E0" w:rsidRDefault="00EB41E0" w:rsidP="00EB41E0">
      <w:pPr>
        <w:spacing w:before="1"/>
        <w:ind w:left="589"/>
        <w:rPr>
          <w:b/>
          <w:i/>
          <w:spacing w:val="-2"/>
          <w:sz w:val="20"/>
        </w:rPr>
      </w:pPr>
    </w:p>
    <w:p w14:paraId="1062F8D7" w14:textId="77777777" w:rsidR="00832873" w:rsidRDefault="00832873">
      <w:pPr>
        <w:rPr>
          <w:b/>
          <w:i/>
          <w:spacing w:val="-2"/>
          <w:sz w:val="20"/>
        </w:rPr>
      </w:pPr>
    </w:p>
    <w:p w14:paraId="298A5419" w14:textId="42DE1D64" w:rsidR="00ED2816" w:rsidRDefault="00ED2816" w:rsidP="00832873">
      <w:pPr>
        <w:spacing w:before="1"/>
        <w:ind w:left="589"/>
        <w:rPr>
          <w:i/>
          <w:sz w:val="28"/>
        </w:rPr>
      </w:pPr>
    </w:p>
    <w:p w14:paraId="566A8541" w14:textId="697B4C80" w:rsidR="00ED2816" w:rsidRDefault="00ED2816">
      <w:pPr>
        <w:pStyle w:val="BodyText"/>
        <w:spacing w:before="76"/>
        <w:rPr>
          <w:i/>
          <w:sz w:val="28"/>
        </w:rPr>
      </w:pPr>
    </w:p>
    <w:p w14:paraId="4F86F484" w14:textId="4A6C0802" w:rsidR="00ED2816" w:rsidRDefault="00C83CA3">
      <w:pPr>
        <w:pStyle w:val="Heading1"/>
      </w:pPr>
      <w:r>
        <w:t>SRG</w:t>
      </w:r>
      <w:r>
        <w:rPr>
          <w:spacing w:val="-12"/>
        </w:rPr>
        <w:t xml:space="preserve"> </w:t>
      </w:r>
      <w:r>
        <w:t>1303T:</w:t>
      </w:r>
      <w:r>
        <w:rPr>
          <w:spacing w:val="-11"/>
        </w:rPr>
        <w:t xml:space="preserve"> </w:t>
      </w:r>
      <w:r>
        <w:t>Flying</w:t>
      </w:r>
      <w:r>
        <w:rPr>
          <w:spacing w:val="-12"/>
        </w:rPr>
        <w:t xml:space="preserve"> </w:t>
      </w:r>
      <w:r>
        <w:t>Display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rPr>
          <w:spacing w:val="-2"/>
        </w:rPr>
        <w:t>Template</w:t>
      </w:r>
    </w:p>
    <w:p w14:paraId="075F46FF" w14:textId="7F7FA1CA" w:rsidR="00ED2816" w:rsidRDefault="00ED2816">
      <w:pPr>
        <w:pStyle w:val="BodyText"/>
      </w:pPr>
    </w:p>
    <w:p w14:paraId="5BDADC6E" w14:textId="5D79ABA1" w:rsidR="00832873" w:rsidRDefault="00832873" w:rsidP="00832873">
      <w:pPr>
        <w:pStyle w:val="BodyText"/>
        <w:spacing w:before="1"/>
        <w:ind w:left="534"/>
      </w:pPr>
    </w:p>
    <w:p w14:paraId="66D97FB3" w14:textId="266A7F68" w:rsidR="00832873" w:rsidRDefault="00832873">
      <w:pPr>
        <w:pStyle w:val="BodyText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538"/>
        <w:gridCol w:w="424"/>
        <w:gridCol w:w="425"/>
        <w:gridCol w:w="425"/>
        <w:gridCol w:w="4021"/>
        <w:gridCol w:w="408"/>
        <w:gridCol w:w="408"/>
        <w:gridCol w:w="408"/>
        <w:gridCol w:w="4371"/>
      </w:tblGrid>
      <w:tr w:rsidR="00832873" w:rsidRPr="00832873" w14:paraId="478C4735" w14:textId="77777777" w:rsidTr="00832873">
        <w:trPr>
          <w:cantSplit/>
          <w:trHeight w:val="253"/>
          <w:tblHeader/>
        </w:trPr>
        <w:tc>
          <w:tcPr>
            <w:tcW w:w="1882" w:type="dxa"/>
            <w:vMerge w:val="restart"/>
            <w:shd w:val="clear" w:color="auto" w:fill="C5D9F0"/>
            <w:vAlign w:val="center"/>
          </w:tcPr>
          <w:p w14:paraId="67ADD182" w14:textId="77777777" w:rsidR="00832873" w:rsidRPr="00B55043" w:rsidRDefault="00832873" w:rsidP="00832873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B55043">
              <w:rPr>
                <w:b/>
                <w:spacing w:val="-2"/>
                <w:sz w:val="20"/>
                <w:szCs w:val="20"/>
              </w:rPr>
              <w:t>Hazard Description</w:t>
            </w:r>
          </w:p>
        </w:tc>
        <w:tc>
          <w:tcPr>
            <w:tcW w:w="2538" w:type="dxa"/>
            <w:vMerge w:val="restart"/>
            <w:shd w:val="clear" w:color="auto" w:fill="C5D9F0"/>
            <w:vAlign w:val="center"/>
          </w:tcPr>
          <w:p w14:paraId="124B47EA" w14:textId="77777777" w:rsidR="00832873" w:rsidRPr="00B55043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2"/>
                <w:sz w:val="20"/>
                <w:szCs w:val="20"/>
              </w:rPr>
              <w:t>Risk Description (including location where appropriate)</w:t>
            </w:r>
          </w:p>
        </w:tc>
        <w:tc>
          <w:tcPr>
            <w:tcW w:w="1274" w:type="dxa"/>
            <w:gridSpan w:val="3"/>
            <w:shd w:val="clear" w:color="auto" w:fill="C5D9F0"/>
            <w:vAlign w:val="center"/>
          </w:tcPr>
          <w:p w14:paraId="6D128DC2" w14:textId="77777777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z w:val="20"/>
                <w:szCs w:val="20"/>
              </w:rPr>
              <w:t>Initial</w:t>
            </w:r>
            <w:r w:rsidRPr="00B55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55043">
              <w:rPr>
                <w:b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4021" w:type="dxa"/>
            <w:vMerge w:val="restart"/>
            <w:shd w:val="clear" w:color="auto" w:fill="C5D9F0"/>
            <w:vAlign w:val="center"/>
          </w:tcPr>
          <w:p w14:paraId="7BD53CB1" w14:textId="41A984EE" w:rsidR="00832873" w:rsidRPr="00B55043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2"/>
                <w:sz w:val="20"/>
                <w:szCs w:val="20"/>
              </w:rPr>
              <w:t>Mitigation</w:t>
            </w:r>
            <w:r w:rsidRPr="00B55043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B55043">
              <w:rPr>
                <w:b/>
                <w:sz w:val="20"/>
                <w:szCs w:val="20"/>
              </w:rPr>
              <w:t>Measures (if applicable)</w:t>
            </w:r>
          </w:p>
        </w:tc>
        <w:tc>
          <w:tcPr>
            <w:tcW w:w="1224" w:type="dxa"/>
            <w:gridSpan w:val="3"/>
            <w:shd w:val="clear" w:color="auto" w:fill="C5D9F0"/>
            <w:vAlign w:val="center"/>
          </w:tcPr>
          <w:p w14:paraId="3E863DD3" w14:textId="77777777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z w:val="20"/>
                <w:szCs w:val="20"/>
              </w:rPr>
              <w:t>Final</w:t>
            </w:r>
            <w:r w:rsidRPr="00B55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55043">
              <w:rPr>
                <w:b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4371" w:type="dxa"/>
            <w:vMerge w:val="restart"/>
            <w:shd w:val="clear" w:color="auto" w:fill="C5D9F0"/>
            <w:vAlign w:val="center"/>
          </w:tcPr>
          <w:p w14:paraId="3EFE944E" w14:textId="60A85972" w:rsidR="00832873" w:rsidRPr="00B55043" w:rsidRDefault="00832873" w:rsidP="008328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2"/>
                <w:sz w:val="20"/>
                <w:szCs w:val="20"/>
              </w:rPr>
              <w:t>Person responsible for mitigations &amp; remarks</w:t>
            </w:r>
            <w:r w:rsidRPr="00B55043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55043">
              <w:rPr>
                <w:b/>
                <w:sz w:val="20"/>
                <w:szCs w:val="20"/>
              </w:rPr>
              <w:t>(if</w:t>
            </w:r>
            <w:r w:rsidRPr="00B55043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B55043">
              <w:rPr>
                <w:b/>
                <w:sz w:val="20"/>
                <w:szCs w:val="20"/>
              </w:rPr>
              <w:t>applicable)</w:t>
            </w:r>
          </w:p>
        </w:tc>
      </w:tr>
      <w:tr w:rsidR="00832873" w:rsidRPr="00832873" w14:paraId="10B19F23" w14:textId="77777777" w:rsidTr="00832873">
        <w:trPr>
          <w:cantSplit/>
          <w:trHeight w:val="752"/>
        </w:trPr>
        <w:tc>
          <w:tcPr>
            <w:tcW w:w="1882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6B94920B" w14:textId="77777777" w:rsidR="00832873" w:rsidRPr="00832873" w:rsidRDefault="00832873" w:rsidP="00746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3DB3AF60" w14:textId="77777777" w:rsidR="00832873" w:rsidRPr="00832873" w:rsidRDefault="00832873" w:rsidP="00746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" w:type="dxa"/>
            <w:shd w:val="clear" w:color="auto" w:fill="C5D9F0"/>
            <w:vAlign w:val="center"/>
          </w:tcPr>
          <w:p w14:paraId="315BC79F" w14:textId="77777777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10"/>
                <w:sz w:val="20"/>
                <w:szCs w:val="20"/>
              </w:rPr>
              <w:t>L</w:t>
            </w:r>
          </w:p>
        </w:tc>
        <w:tc>
          <w:tcPr>
            <w:tcW w:w="425" w:type="dxa"/>
            <w:shd w:val="clear" w:color="auto" w:fill="C5D9F0"/>
            <w:vAlign w:val="center"/>
          </w:tcPr>
          <w:p w14:paraId="2905FF1F" w14:textId="77777777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C5D9F0"/>
            <w:vAlign w:val="center"/>
          </w:tcPr>
          <w:p w14:paraId="0B60A841" w14:textId="2912ECA5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021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16236B9B" w14:textId="77777777" w:rsidR="00832873" w:rsidRPr="00832873" w:rsidRDefault="00832873" w:rsidP="00746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" w:type="dxa"/>
            <w:shd w:val="clear" w:color="auto" w:fill="C5D9F0"/>
            <w:vAlign w:val="center"/>
          </w:tcPr>
          <w:p w14:paraId="67E3D04E" w14:textId="77777777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10"/>
                <w:sz w:val="20"/>
                <w:szCs w:val="20"/>
              </w:rPr>
              <w:t>L</w:t>
            </w:r>
          </w:p>
        </w:tc>
        <w:tc>
          <w:tcPr>
            <w:tcW w:w="408" w:type="dxa"/>
            <w:shd w:val="clear" w:color="auto" w:fill="C5D9F0"/>
            <w:vAlign w:val="center"/>
          </w:tcPr>
          <w:p w14:paraId="29BB269D" w14:textId="77777777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408" w:type="dxa"/>
            <w:shd w:val="clear" w:color="auto" w:fill="C5D9F0"/>
            <w:vAlign w:val="center"/>
          </w:tcPr>
          <w:p w14:paraId="25DAE824" w14:textId="6F144E6F" w:rsidR="00832873" w:rsidRPr="00B55043" w:rsidRDefault="00832873" w:rsidP="007465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5043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371" w:type="dxa"/>
            <w:vMerge/>
            <w:tcBorders>
              <w:top w:val="nil"/>
            </w:tcBorders>
            <w:shd w:val="clear" w:color="auto" w:fill="C5D9F0"/>
            <w:vAlign w:val="center"/>
          </w:tcPr>
          <w:p w14:paraId="5A086FB0" w14:textId="77777777" w:rsidR="00832873" w:rsidRPr="00832873" w:rsidRDefault="00832873" w:rsidP="00746583">
            <w:pPr>
              <w:jc w:val="center"/>
              <w:rPr>
                <w:sz w:val="2"/>
                <w:szCs w:val="2"/>
              </w:rPr>
            </w:pPr>
          </w:p>
        </w:tc>
      </w:tr>
      <w:tr w:rsidR="00832873" w:rsidRPr="00832873" w14:paraId="23E43185" w14:textId="77777777" w:rsidTr="00832873">
        <w:trPr>
          <w:cantSplit/>
          <w:trHeight w:val="1134"/>
        </w:trPr>
        <w:tc>
          <w:tcPr>
            <w:tcW w:w="1882" w:type="dxa"/>
            <w:vAlign w:val="center"/>
          </w:tcPr>
          <w:p w14:paraId="0932C049" w14:textId="1EE55B7B" w:rsidR="00832873" w:rsidRPr="00832873" w:rsidRDefault="00832873" w:rsidP="0083287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Mid-air collision – display &amp; non- display aircraft.</w:t>
            </w:r>
          </w:p>
        </w:tc>
        <w:tc>
          <w:tcPr>
            <w:tcW w:w="2538" w:type="dxa"/>
            <w:vAlign w:val="center"/>
          </w:tcPr>
          <w:p w14:paraId="7B075754" w14:textId="518B28EA" w:rsidR="00832873" w:rsidRPr="00832873" w:rsidRDefault="00832873" w:rsidP="0083287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Danger to pilots &amp; persons on the ground both inside and outside the display area.</w:t>
            </w:r>
          </w:p>
        </w:tc>
        <w:tc>
          <w:tcPr>
            <w:tcW w:w="424" w:type="dxa"/>
            <w:vAlign w:val="center"/>
          </w:tcPr>
          <w:p w14:paraId="63AE352A" w14:textId="246C8E64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D3A6BA5" w14:textId="739F5CA7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5</w:t>
            </w:r>
          </w:p>
        </w:tc>
        <w:tc>
          <w:tcPr>
            <w:tcW w:w="425" w:type="dxa"/>
            <w:shd w:val="clear" w:color="auto" w:fill="EE0000"/>
            <w:vAlign w:val="center"/>
          </w:tcPr>
          <w:p w14:paraId="3540552F" w14:textId="43B27A10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U</w:t>
            </w:r>
          </w:p>
        </w:tc>
        <w:tc>
          <w:tcPr>
            <w:tcW w:w="4021" w:type="dxa"/>
            <w:vAlign w:val="center"/>
          </w:tcPr>
          <w:p w14:paraId="0010C76B" w14:textId="6A213260" w:rsidR="00832873" w:rsidRPr="00832873" w:rsidRDefault="00832873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Preventative Measures</w:t>
            </w:r>
          </w:p>
          <w:p w14:paraId="5F118DA6" w14:textId="1E5283BF" w:rsidR="00832873" w:rsidRPr="00832873" w:rsidRDefault="00832873" w:rsidP="00832873">
            <w:pPr>
              <w:pStyle w:val="TableParagraph"/>
              <w:numPr>
                <w:ilvl w:val="0"/>
                <w:numId w:val="2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Warning signage added to areas inside and outside display area. (Reduction)</w:t>
            </w:r>
          </w:p>
          <w:p w14:paraId="1EBEF118" w14:textId="509802FD" w:rsidR="00832873" w:rsidRPr="00832873" w:rsidRDefault="00277F22" w:rsidP="00832873">
            <w:pPr>
              <w:pStyle w:val="TableParagraph"/>
              <w:numPr>
                <w:ilvl w:val="0"/>
                <w:numId w:val="2"/>
              </w:numPr>
              <w:rPr>
                <w:i/>
                <w:iCs/>
                <w:sz w:val="20"/>
              </w:rPr>
            </w:pPr>
            <w:r w:rsidRPr="00735073">
              <w:rPr>
                <w:b/>
                <w:i/>
                <w:noProof/>
                <w:spacing w:val="-2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6DFB4504" wp14:editId="03F8D8AF">
                      <wp:simplePos x="0" y="0"/>
                      <wp:positionH relativeFrom="column">
                        <wp:posOffset>-1452245</wp:posOffset>
                      </wp:positionH>
                      <wp:positionV relativeFrom="paragraph">
                        <wp:posOffset>675640</wp:posOffset>
                      </wp:positionV>
                      <wp:extent cx="542925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912425">
                                <a:off x="0" y="0"/>
                                <a:ext cx="5429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5135E" w14:textId="66D6C7C6" w:rsidR="00735073" w:rsidRPr="00C633B7" w:rsidRDefault="00735073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sz w:val="164"/>
                                      <w:szCs w:val="164"/>
                                      <w14:textFill>
                                        <w14:solidFill>
                                          <w14:schemeClr w14:val="tx1">
                                            <w14:alpha w14:val="39000"/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633B7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sz w:val="164"/>
                                      <w:szCs w:val="164"/>
                                      <w14:textFill>
                                        <w14:solidFill>
                                          <w14:schemeClr w14:val="tx1">
                                            <w14:alpha w14:val="39000"/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B45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4.35pt;margin-top:53.2pt;width:427.5pt;height:110.6pt;rotation:-1843282fd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" stroked="f">
                      <v:fill opacity="0"/>
                      <v:textbox style="mso-fit-shape-to-text:t">
                        <w:txbxContent>
                          <w:p w14:paraId="7A35135E" w14:textId="66D6C7C6" w:rsidR="00735073" w:rsidRPr="00C633B7" w:rsidRDefault="00735073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164"/>
                                <w:szCs w:val="164"/>
                                <w14:textFill>
                                  <w14:solidFill>
                                    <w14:schemeClr w14:val="tx1">
                                      <w14:alpha w14:val="39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633B7">
                              <w:rPr>
                                <w:b/>
                                <w:bCs/>
                                <w:color w:val="7F7F7F" w:themeColor="text1" w:themeTint="80"/>
                                <w:sz w:val="164"/>
                                <w:szCs w:val="164"/>
                                <w14:textFill>
                                  <w14:solidFill>
                                    <w14:schemeClr w14:val="tx1">
                                      <w14:alpha w14:val="39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2873" w:rsidRPr="00832873">
              <w:rPr>
                <w:i/>
                <w:iCs/>
                <w:sz w:val="20"/>
              </w:rPr>
              <w:t>Marshall’s to be positioned at all identified access points and bystanders notified of the dangers of viewing the display from non-designated zones. (Segregation)</w:t>
            </w:r>
          </w:p>
          <w:p w14:paraId="1E33F96B" w14:textId="58946949" w:rsidR="00832873" w:rsidRPr="00832873" w:rsidRDefault="00832873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4AF43ADD" w14:textId="251FA3AE" w:rsidR="00832873" w:rsidRPr="00832873" w:rsidRDefault="00832873" w:rsidP="00746583">
            <w:pPr>
              <w:pStyle w:val="TableParagraph"/>
              <w:numPr>
                <w:ilvl w:val="0"/>
                <w:numId w:val="2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If a gathering of secondary spectators is identified and refuse to move despite the request of designated Marshals, then the display will be stopped. (Avoidance)</w:t>
            </w:r>
          </w:p>
        </w:tc>
        <w:tc>
          <w:tcPr>
            <w:tcW w:w="408" w:type="dxa"/>
            <w:vAlign w:val="center"/>
          </w:tcPr>
          <w:p w14:paraId="16830495" w14:textId="18589191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1</w:t>
            </w:r>
          </w:p>
        </w:tc>
        <w:tc>
          <w:tcPr>
            <w:tcW w:w="408" w:type="dxa"/>
            <w:vAlign w:val="center"/>
          </w:tcPr>
          <w:p w14:paraId="3B5388DE" w14:textId="18D52B30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5</w:t>
            </w:r>
          </w:p>
        </w:tc>
        <w:tc>
          <w:tcPr>
            <w:tcW w:w="408" w:type="dxa"/>
            <w:shd w:val="clear" w:color="auto" w:fill="FFC000"/>
            <w:vAlign w:val="center"/>
          </w:tcPr>
          <w:p w14:paraId="0EB68418" w14:textId="44E69D2A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R</w:t>
            </w:r>
          </w:p>
        </w:tc>
        <w:tc>
          <w:tcPr>
            <w:tcW w:w="4371" w:type="dxa"/>
            <w:vAlign w:val="center"/>
          </w:tcPr>
          <w:p w14:paraId="75727111" w14:textId="3972783F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42688CA4" w14:textId="2B5228CC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 xml:space="preserve">EO (bullets 1 </w:t>
            </w:r>
            <w:r>
              <w:rPr>
                <w:i/>
                <w:iCs/>
                <w:sz w:val="20"/>
              </w:rPr>
              <w:t>&amp; 2</w:t>
            </w:r>
            <w:r w:rsidRPr="00832873">
              <w:rPr>
                <w:i/>
                <w:iCs/>
                <w:sz w:val="20"/>
              </w:rPr>
              <w:t>)</w:t>
            </w:r>
          </w:p>
          <w:p w14:paraId="3FE845F9" w14:textId="6D78533E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 xml:space="preserve">FDD (bullet </w:t>
            </w:r>
            <w:r>
              <w:rPr>
                <w:i/>
                <w:iCs/>
                <w:sz w:val="20"/>
              </w:rPr>
              <w:t>3</w:t>
            </w:r>
            <w:r w:rsidRPr="00832873">
              <w:rPr>
                <w:i/>
                <w:iCs/>
                <w:sz w:val="20"/>
              </w:rPr>
              <w:t>)</w:t>
            </w:r>
          </w:p>
          <w:p w14:paraId="4CD1257E" w14:textId="77777777" w:rsid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0E9829EB" w14:textId="66D289F2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Remarks</w:t>
            </w:r>
          </w:p>
          <w:p w14:paraId="0AF63F39" w14:textId="76524652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Marshals are provided with a briefing pack and can escalate to team leads if required.</w:t>
            </w:r>
          </w:p>
        </w:tc>
      </w:tr>
      <w:tr w:rsidR="00832873" w:rsidRPr="00832873" w14:paraId="5124D52C" w14:textId="77777777" w:rsidTr="00832873">
        <w:trPr>
          <w:cantSplit/>
          <w:trHeight w:val="1133"/>
        </w:trPr>
        <w:tc>
          <w:tcPr>
            <w:tcW w:w="1882" w:type="dxa"/>
            <w:vAlign w:val="center"/>
          </w:tcPr>
          <w:p w14:paraId="7B1B9A97" w14:textId="77777777" w:rsid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Pilot disorientation</w:t>
            </w:r>
          </w:p>
          <w:p w14:paraId="23359B80" w14:textId="77777777" w:rsidR="00833CF0" w:rsidRPr="00833CF0" w:rsidRDefault="00833CF0" w:rsidP="00833CF0"/>
          <w:p w14:paraId="0EC117D9" w14:textId="77777777" w:rsidR="00833CF0" w:rsidRDefault="00833CF0" w:rsidP="00833CF0">
            <w:pPr>
              <w:rPr>
                <w:i/>
                <w:iCs/>
                <w:sz w:val="20"/>
              </w:rPr>
            </w:pPr>
          </w:p>
          <w:p w14:paraId="00041180" w14:textId="77777777" w:rsidR="00833CF0" w:rsidRPr="00833CF0" w:rsidRDefault="00833CF0" w:rsidP="00833CF0"/>
          <w:p w14:paraId="64EB32FB" w14:textId="77777777" w:rsidR="00833CF0" w:rsidRDefault="00833CF0" w:rsidP="00833CF0">
            <w:pPr>
              <w:rPr>
                <w:i/>
                <w:iCs/>
                <w:sz w:val="20"/>
              </w:rPr>
            </w:pPr>
          </w:p>
          <w:p w14:paraId="2D2A809B" w14:textId="77777777" w:rsidR="00833CF0" w:rsidRDefault="00833CF0" w:rsidP="00833CF0">
            <w:pPr>
              <w:rPr>
                <w:i/>
                <w:iCs/>
                <w:sz w:val="20"/>
              </w:rPr>
            </w:pPr>
          </w:p>
          <w:p w14:paraId="26A8A2A3" w14:textId="77777777" w:rsidR="00833CF0" w:rsidRDefault="00833CF0" w:rsidP="00833CF0">
            <w:pPr>
              <w:rPr>
                <w:i/>
                <w:iCs/>
                <w:sz w:val="20"/>
              </w:rPr>
            </w:pPr>
          </w:p>
          <w:p w14:paraId="044C7D8F" w14:textId="3C4F67F0" w:rsidR="00833CF0" w:rsidRPr="00833CF0" w:rsidRDefault="00833CF0" w:rsidP="00833CF0"/>
        </w:tc>
        <w:tc>
          <w:tcPr>
            <w:tcW w:w="2538" w:type="dxa"/>
            <w:vAlign w:val="center"/>
          </w:tcPr>
          <w:p w14:paraId="057979F2" w14:textId="465EC2D5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Disorientated pilot losing control inside or outside display area.</w:t>
            </w:r>
          </w:p>
        </w:tc>
        <w:tc>
          <w:tcPr>
            <w:tcW w:w="424" w:type="dxa"/>
            <w:vAlign w:val="center"/>
          </w:tcPr>
          <w:p w14:paraId="2047E5B9" w14:textId="3C653B79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0144B584" w14:textId="12A75F7C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425" w:type="dxa"/>
            <w:shd w:val="clear" w:color="auto" w:fill="EE0000"/>
            <w:vAlign w:val="center"/>
          </w:tcPr>
          <w:p w14:paraId="43F42B1F" w14:textId="3A06D94F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U</w:t>
            </w:r>
          </w:p>
        </w:tc>
        <w:tc>
          <w:tcPr>
            <w:tcW w:w="4021" w:type="dxa"/>
            <w:vAlign w:val="center"/>
          </w:tcPr>
          <w:p w14:paraId="09271783" w14:textId="77777777" w:rsidR="00832873" w:rsidRPr="00832873" w:rsidRDefault="00832873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Preventative Measures</w:t>
            </w:r>
          </w:p>
          <w:p w14:paraId="04667B20" w14:textId="43891C6D" w:rsidR="00832873" w:rsidRPr="00832873" w:rsidRDefault="00832873" w:rsidP="00832873">
            <w:pPr>
              <w:pStyle w:val="TableParagraph"/>
              <w:numPr>
                <w:ilvl w:val="0"/>
                <w:numId w:val="3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 xml:space="preserve">Pilots must provide the FDD with a copy of their intended display </w:t>
            </w:r>
            <w:r>
              <w:rPr>
                <w:i/>
                <w:iCs/>
                <w:sz w:val="20"/>
              </w:rPr>
              <w:t>profile</w:t>
            </w:r>
            <w:r w:rsidRPr="00832873">
              <w:rPr>
                <w:i/>
                <w:iCs/>
                <w:sz w:val="20"/>
              </w:rPr>
              <w:t xml:space="preserve"> at least 3 days prior to the proposed display date (in order to exceed the stipulated CAP 403 minima). (Reduction)</w:t>
            </w:r>
          </w:p>
          <w:p w14:paraId="50D3E24F" w14:textId="566CA139" w:rsidR="00832873" w:rsidRPr="00832873" w:rsidRDefault="00832873" w:rsidP="00832873">
            <w:pPr>
              <w:pStyle w:val="TableParagraph"/>
              <w:numPr>
                <w:ilvl w:val="0"/>
                <w:numId w:val="3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FDD to brief pilots on disorientation possibility if there is a reduced visibility/horizon. (Reduction)</w:t>
            </w:r>
          </w:p>
          <w:p w14:paraId="3BBDB3F6" w14:textId="47A58EC5" w:rsidR="00832873" w:rsidRPr="00832873" w:rsidRDefault="00832873" w:rsidP="00832873">
            <w:pPr>
              <w:pStyle w:val="TableParagraph"/>
              <w:numPr>
                <w:ilvl w:val="0"/>
                <w:numId w:val="3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Radio transmissions are minimized during displays to avoid distraction. (Reduction)</w:t>
            </w:r>
          </w:p>
          <w:p w14:paraId="77ADC71F" w14:textId="77777777" w:rsidR="00832873" w:rsidRPr="00832873" w:rsidRDefault="00832873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60BCD989" w14:textId="14CB182D" w:rsidR="00832873" w:rsidRPr="00832873" w:rsidRDefault="00832873" w:rsidP="00746583">
            <w:pPr>
              <w:pStyle w:val="TableParagraph"/>
              <w:numPr>
                <w:ilvl w:val="0"/>
                <w:numId w:val="3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Nil</w:t>
            </w:r>
          </w:p>
        </w:tc>
        <w:tc>
          <w:tcPr>
            <w:tcW w:w="408" w:type="dxa"/>
            <w:vAlign w:val="center"/>
          </w:tcPr>
          <w:p w14:paraId="47F23E8D" w14:textId="75314F0A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</w:t>
            </w:r>
          </w:p>
        </w:tc>
        <w:tc>
          <w:tcPr>
            <w:tcW w:w="408" w:type="dxa"/>
            <w:vAlign w:val="center"/>
          </w:tcPr>
          <w:p w14:paraId="335682A3" w14:textId="7FB221D3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408" w:type="dxa"/>
            <w:shd w:val="clear" w:color="auto" w:fill="FFC000"/>
            <w:vAlign w:val="center"/>
          </w:tcPr>
          <w:p w14:paraId="18DE71C5" w14:textId="6FC88AC5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R</w:t>
            </w:r>
          </w:p>
        </w:tc>
        <w:tc>
          <w:tcPr>
            <w:tcW w:w="4371" w:type="dxa"/>
            <w:vAlign w:val="center"/>
          </w:tcPr>
          <w:p w14:paraId="404C647B" w14:textId="2D031B43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4DB79CD2" w14:textId="24AB8B90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FDD</w:t>
            </w:r>
            <w:r w:rsidRPr="00832873">
              <w:rPr>
                <w:i/>
                <w:iCs/>
                <w:sz w:val="20"/>
              </w:rPr>
              <w:t xml:space="preserve"> (</w:t>
            </w:r>
            <w:r>
              <w:rPr>
                <w:i/>
                <w:iCs/>
                <w:sz w:val="20"/>
              </w:rPr>
              <w:t>incl bullet 1, responsible for ensuring pilots have sent their profile early)</w:t>
            </w:r>
          </w:p>
          <w:p w14:paraId="08A107A7" w14:textId="77777777" w:rsid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24AF3B08" w14:textId="77ADEDE4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Remarks</w:t>
            </w:r>
          </w:p>
          <w:p w14:paraId="28BF6224" w14:textId="1BB5602E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Provision of the pilot’s display profile enables an unrushed FCC review and consideration of disorientation given the display site. </w:t>
            </w:r>
          </w:p>
        </w:tc>
      </w:tr>
      <w:tr w:rsidR="00832873" w:rsidRPr="00832873" w14:paraId="221A8350" w14:textId="77777777" w:rsidTr="00832873">
        <w:trPr>
          <w:cantSplit/>
          <w:trHeight w:val="1133"/>
        </w:trPr>
        <w:tc>
          <w:tcPr>
            <w:tcW w:w="1882" w:type="dxa"/>
            <w:vAlign w:val="center"/>
          </w:tcPr>
          <w:p w14:paraId="0D12C783" w14:textId="2A983853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lastRenderedPageBreak/>
              <w:t>UAV / Drones being used by unauthorized persons</w:t>
            </w:r>
          </w:p>
        </w:tc>
        <w:tc>
          <w:tcPr>
            <w:tcW w:w="2538" w:type="dxa"/>
            <w:vAlign w:val="center"/>
          </w:tcPr>
          <w:p w14:paraId="010470B2" w14:textId="77777777" w:rsidR="00832873" w:rsidRPr="00832873" w:rsidRDefault="00832873" w:rsidP="0083287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Potential for collision with display aircraft and/or</w:t>
            </w:r>
          </w:p>
          <w:p w14:paraId="247CADDB" w14:textId="22641F47" w:rsidR="00832873" w:rsidRPr="00832873" w:rsidRDefault="00832873" w:rsidP="0083287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member of the public.</w:t>
            </w:r>
          </w:p>
        </w:tc>
        <w:tc>
          <w:tcPr>
            <w:tcW w:w="424" w:type="dxa"/>
            <w:vAlign w:val="center"/>
          </w:tcPr>
          <w:p w14:paraId="5E26660D" w14:textId="4523DBC6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0225E31C" w14:textId="0BB31273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4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286493F" w14:textId="6FD77F3F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R</w:t>
            </w:r>
          </w:p>
        </w:tc>
        <w:tc>
          <w:tcPr>
            <w:tcW w:w="4021" w:type="dxa"/>
            <w:vAlign w:val="center"/>
          </w:tcPr>
          <w:p w14:paraId="74B49F79" w14:textId="75C359BE" w:rsidR="00832873" w:rsidRPr="00832873" w:rsidRDefault="00833CF0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735073">
              <w:rPr>
                <w:b/>
                <w:i/>
                <w:noProof/>
                <w:spacing w:val="-2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430145CC" wp14:editId="3056162C">
                      <wp:simplePos x="0" y="0"/>
                      <wp:positionH relativeFrom="column">
                        <wp:posOffset>-1527175</wp:posOffset>
                      </wp:positionH>
                      <wp:positionV relativeFrom="paragraph">
                        <wp:posOffset>271780</wp:posOffset>
                      </wp:positionV>
                      <wp:extent cx="5429250" cy="1404620"/>
                      <wp:effectExtent l="0" t="0" r="0" b="0"/>
                      <wp:wrapNone/>
                      <wp:docPr id="9865826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912425">
                                <a:off x="0" y="0"/>
                                <a:ext cx="5429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4C68B" w14:textId="77777777" w:rsidR="00833CF0" w:rsidRPr="00C633B7" w:rsidRDefault="00833CF0" w:rsidP="00833CF0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sz w:val="164"/>
                                      <w:szCs w:val="164"/>
                                      <w14:textFill>
                                        <w14:solidFill>
                                          <w14:schemeClr w14:val="tx1">
                                            <w14:alpha w14:val="39000"/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633B7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sz w:val="164"/>
                                      <w:szCs w:val="164"/>
                                      <w14:textFill>
                                        <w14:solidFill>
                                          <w14:schemeClr w14:val="tx1">
                                            <w14:alpha w14:val="39000"/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145CC" id="_x0000_s1027" type="#_x0000_t202" style="position:absolute;left:0;text-align:left;margin-left:-120.25pt;margin-top:21.4pt;width:427.5pt;height:110.6pt;rotation:-1843282fd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" stroked="f">
                      <v:fill opacity="0"/>
                      <v:textbox style="mso-fit-shape-to-text:t">
                        <w:txbxContent>
                          <w:p w14:paraId="2734C68B" w14:textId="77777777" w:rsidR="00833CF0" w:rsidRPr="00C633B7" w:rsidRDefault="00833CF0" w:rsidP="00833CF0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164"/>
                                <w:szCs w:val="164"/>
                                <w14:textFill>
                                  <w14:solidFill>
                                    <w14:schemeClr w14:val="tx1">
                                      <w14:alpha w14:val="39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633B7">
                              <w:rPr>
                                <w:b/>
                                <w:bCs/>
                                <w:color w:val="7F7F7F" w:themeColor="text1" w:themeTint="80"/>
                                <w:sz w:val="164"/>
                                <w:szCs w:val="164"/>
                                <w14:textFill>
                                  <w14:solidFill>
                                    <w14:schemeClr w14:val="tx1">
                                      <w14:alpha w14:val="39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2873" w:rsidRPr="00832873">
              <w:rPr>
                <w:sz w:val="20"/>
                <w:u w:val="single"/>
              </w:rPr>
              <w:t>Preventative Measures</w:t>
            </w:r>
          </w:p>
          <w:p w14:paraId="5D169E54" w14:textId="29D62DBC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EO responsible for checking and briefing</w:t>
            </w:r>
            <w:r>
              <w:rPr>
                <w:i/>
                <w:iCs/>
                <w:sz w:val="20"/>
              </w:rPr>
              <w:t xml:space="preserve"> </w:t>
            </w:r>
            <w:r w:rsidRPr="00832873">
              <w:rPr>
                <w:i/>
                <w:iCs/>
                <w:sz w:val="20"/>
              </w:rPr>
              <w:t>stall holders and</w:t>
            </w:r>
            <w:r>
              <w:rPr>
                <w:i/>
                <w:iCs/>
                <w:sz w:val="20"/>
              </w:rPr>
              <w:t xml:space="preserve"> </w:t>
            </w:r>
            <w:r w:rsidRPr="00832873">
              <w:rPr>
                <w:i/>
                <w:iCs/>
                <w:sz w:val="20"/>
              </w:rPr>
              <w:t>adding signage to ensure no on-site sales.</w:t>
            </w:r>
            <w:r>
              <w:rPr>
                <w:i/>
                <w:iCs/>
                <w:sz w:val="20"/>
              </w:rPr>
              <w:t xml:space="preserve"> (Reduction)</w:t>
            </w:r>
          </w:p>
          <w:p w14:paraId="5056CE87" w14:textId="094968B4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All security staff to watch for any members of the public bringing a</w:t>
            </w:r>
            <w:r>
              <w:rPr>
                <w:i/>
                <w:iCs/>
                <w:sz w:val="20"/>
              </w:rPr>
              <w:t xml:space="preserve"> </w:t>
            </w:r>
            <w:r w:rsidRPr="00832873">
              <w:rPr>
                <w:i/>
                <w:iCs/>
                <w:sz w:val="20"/>
              </w:rPr>
              <w:t>UAV/Drone into the site. Anyone seen doing so is to be denied access to the site.</w:t>
            </w:r>
            <w:r>
              <w:rPr>
                <w:i/>
                <w:iCs/>
                <w:sz w:val="20"/>
              </w:rPr>
              <w:t xml:space="preserve"> (Reduction)</w:t>
            </w:r>
          </w:p>
          <w:p w14:paraId="2D3DE0B1" w14:textId="77777777" w:rsidR="00832873" w:rsidRPr="00832873" w:rsidRDefault="00832873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Recovery Measures</w:t>
            </w:r>
          </w:p>
          <w:p w14:paraId="054080A1" w14:textId="1C4748DF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Should a UAV/ Drone be seen flying at the site, or close by the perimeter, all efforts are to be made to find the operator and get the UAV safely onto the ground.</w:t>
            </w:r>
            <w:r>
              <w:rPr>
                <w:i/>
                <w:iCs/>
                <w:sz w:val="20"/>
              </w:rPr>
              <w:t xml:space="preserve"> (Reduction)</w:t>
            </w:r>
          </w:p>
          <w:p w14:paraId="39E1C35D" w14:textId="7EEADFE3" w:rsidR="00832873" w:rsidRPr="00832873" w:rsidRDefault="00832873" w:rsidP="00832873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 w:rsidRPr="00832873">
              <w:rPr>
                <w:i/>
                <w:iCs/>
                <w:sz w:val="20"/>
              </w:rPr>
              <w:t>The flying display is to be stopped until the UAV/Drone is recovered.</w:t>
            </w:r>
            <w:r>
              <w:rPr>
                <w:i/>
                <w:iCs/>
                <w:sz w:val="20"/>
              </w:rPr>
              <w:t xml:space="preserve"> (Avoidance)</w:t>
            </w:r>
          </w:p>
        </w:tc>
        <w:tc>
          <w:tcPr>
            <w:tcW w:w="408" w:type="dxa"/>
            <w:vAlign w:val="center"/>
          </w:tcPr>
          <w:p w14:paraId="25109131" w14:textId="0D733AB9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1</w:t>
            </w:r>
          </w:p>
        </w:tc>
        <w:tc>
          <w:tcPr>
            <w:tcW w:w="408" w:type="dxa"/>
            <w:vAlign w:val="center"/>
          </w:tcPr>
          <w:p w14:paraId="079EC671" w14:textId="18A07445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3</w:t>
            </w:r>
          </w:p>
        </w:tc>
        <w:tc>
          <w:tcPr>
            <w:tcW w:w="408" w:type="dxa"/>
            <w:shd w:val="clear" w:color="auto" w:fill="00B050"/>
            <w:vAlign w:val="center"/>
          </w:tcPr>
          <w:p w14:paraId="712F9505" w14:textId="5E994339" w:rsidR="00832873" w:rsidRPr="00832873" w:rsidRDefault="00832873" w:rsidP="00746583">
            <w:pPr>
              <w:pStyle w:val="TableParagraph"/>
              <w:jc w:val="center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A</w:t>
            </w:r>
          </w:p>
        </w:tc>
        <w:tc>
          <w:tcPr>
            <w:tcW w:w="4371" w:type="dxa"/>
            <w:vAlign w:val="center"/>
          </w:tcPr>
          <w:p w14:paraId="7948C358" w14:textId="084CDD4D" w:rsidR="00832873" w:rsidRPr="00832873" w:rsidRDefault="00832873" w:rsidP="0074658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Responsible person</w:t>
            </w:r>
          </w:p>
          <w:p w14:paraId="182B3004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EO (bullets 1 to 3)</w:t>
            </w:r>
          </w:p>
          <w:p w14:paraId="2C14B8C0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FDD (bullet 4)</w:t>
            </w:r>
          </w:p>
          <w:p w14:paraId="56C7CFBA" w14:textId="77777777" w:rsidR="00832873" w:rsidRDefault="00832873" w:rsidP="00832873">
            <w:pPr>
              <w:pStyle w:val="TableParagraph"/>
              <w:ind w:left="113"/>
              <w:rPr>
                <w:sz w:val="20"/>
              </w:rPr>
            </w:pPr>
          </w:p>
          <w:p w14:paraId="11EDE553" w14:textId="326E5C19" w:rsidR="00832873" w:rsidRPr="00832873" w:rsidRDefault="00832873" w:rsidP="00832873">
            <w:pPr>
              <w:pStyle w:val="TableParagraph"/>
              <w:ind w:left="113"/>
              <w:rPr>
                <w:sz w:val="20"/>
                <w:u w:val="single"/>
              </w:rPr>
            </w:pPr>
            <w:r w:rsidRPr="00832873">
              <w:rPr>
                <w:sz w:val="20"/>
                <w:u w:val="single"/>
              </w:rPr>
              <w:t>Remarks</w:t>
            </w:r>
          </w:p>
          <w:p w14:paraId="6D13D232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i/>
                <w:iCs/>
                <w:sz w:val="20"/>
              </w:rPr>
            </w:pPr>
            <w:r w:rsidRPr="00832873">
              <w:rPr>
                <w:i/>
                <w:iCs/>
                <w:sz w:val="20"/>
              </w:rPr>
              <w:t>Stall holder and security staff briefing pack includes their responsibilities for drone prevention.</w:t>
            </w:r>
          </w:p>
          <w:p w14:paraId="7B7C4FF4" w14:textId="77777777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  <w:r w:rsidRPr="00832873">
              <w:rPr>
                <w:i/>
                <w:iCs/>
                <w:sz w:val="20"/>
              </w:rPr>
              <w:t>Commentator has a script for use if a drone is seen</w:t>
            </w:r>
            <w:r>
              <w:rPr>
                <w:i/>
                <w:iCs/>
                <w:sz w:val="20"/>
              </w:rPr>
              <w:t>.</w:t>
            </w:r>
          </w:p>
          <w:p w14:paraId="4974D4F4" w14:textId="1DE595E2" w:rsidR="00832873" w:rsidRPr="00832873" w:rsidRDefault="00832873" w:rsidP="00832873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</w:rPr>
            </w:pPr>
            <w:r>
              <w:rPr>
                <w:i/>
                <w:iCs/>
                <w:sz w:val="20"/>
              </w:rPr>
              <w:t>The local Police were asked to provide their drone detection and prevention equipment, but it’s not available.</w:t>
            </w:r>
          </w:p>
        </w:tc>
      </w:tr>
    </w:tbl>
    <w:p w14:paraId="274BF0DC" w14:textId="77777777" w:rsidR="00122F43" w:rsidRDefault="00122F43" w:rsidP="00122F43">
      <w:pPr>
        <w:rPr>
          <w:b/>
          <w:bCs/>
          <w:sz w:val="24"/>
          <w:szCs w:val="24"/>
        </w:rPr>
      </w:pPr>
    </w:p>
    <w:p w14:paraId="4D3AC852" w14:textId="1C6FF3D3" w:rsidR="00C83CA3" w:rsidRDefault="00C83CA3"/>
    <w:sectPr w:rsidR="00C83CA3" w:rsidSect="00EB41E0">
      <w:type w:val="continuous"/>
      <w:pgSz w:w="16840" w:h="11910" w:orient="landscape"/>
      <w:pgMar w:top="480" w:right="280" w:bottom="780" w:left="600" w:header="292" w:footer="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AE00" w14:textId="77777777" w:rsidR="001B6CCA" w:rsidRDefault="001B6CCA">
      <w:r>
        <w:separator/>
      </w:r>
    </w:p>
  </w:endnote>
  <w:endnote w:type="continuationSeparator" w:id="0">
    <w:p w14:paraId="73A0C761" w14:textId="77777777" w:rsidR="001B6CCA" w:rsidRDefault="001B6CCA">
      <w:r>
        <w:continuationSeparator/>
      </w:r>
    </w:p>
  </w:endnote>
  <w:endnote w:type="continuationNotice" w:id="1">
    <w:p w14:paraId="7E70DDC8" w14:textId="77777777" w:rsidR="001B6CCA" w:rsidRDefault="001B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7028" w14:textId="09E393A2" w:rsidR="00ED2816" w:rsidRDefault="00FB562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2DD69BF" wp14:editId="218ABCE9">
              <wp:simplePos x="0" y="0"/>
              <wp:positionH relativeFrom="page">
                <wp:posOffset>508958</wp:posOffset>
              </wp:positionH>
              <wp:positionV relativeFrom="page">
                <wp:posOffset>7047781</wp:posOffset>
              </wp:positionV>
              <wp:extent cx="2217780" cy="2070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780" cy="2070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7803A" w14:textId="780C5C1A" w:rsidR="00ED2816" w:rsidRDefault="00C83CA3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SRG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1303T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 w:rsidR="00B53269">
                            <w:rPr>
                              <w:sz w:val="20"/>
                            </w:rPr>
                            <w:t>8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FB562E">
                            <w:rPr>
                              <w:sz w:val="20"/>
                            </w:rPr>
                            <w:t>February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D69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0.1pt;margin-top:554.95pt;width:174.65pt;height:16.3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" filled="f" stroked="f">
              <v:textbox inset="0,0,0,0">
                <w:txbxContent>
                  <w:p w14:paraId="2947803A" w14:textId="780C5C1A" w:rsidR="00ED2816" w:rsidRDefault="00C83CA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SRG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1303T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 w:rsidR="00B53269">
                      <w:rPr>
                        <w:sz w:val="20"/>
                      </w:rPr>
                      <w:t>8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FB562E">
                      <w:rPr>
                        <w:sz w:val="20"/>
                      </w:rPr>
                      <w:t>February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CA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55CA0D" wp14:editId="03B64286">
              <wp:simplePos x="0" y="0"/>
              <wp:positionH relativeFrom="page">
                <wp:posOffset>8936901</wp:posOffset>
              </wp:positionH>
              <wp:positionV relativeFrom="page">
                <wp:posOffset>7043282</wp:posOffset>
              </wp:positionV>
              <wp:extent cx="67627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08D40" w14:textId="77777777" w:rsidR="00ED2816" w:rsidRDefault="00C83CA3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5CA0D" id="Textbox 2" o:spid="_x0000_s1029" type="#_x0000_t202" style="position:absolute;margin-left:703.7pt;margin-top:554.6pt;width:53.25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" filled="f" stroked="f">
              <v:textbox inset="0,0,0,0">
                <w:txbxContent>
                  <w:p w14:paraId="15508D40" w14:textId="77777777" w:rsidR="00ED2816" w:rsidRDefault="00C83CA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CA3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34FD101" wp14:editId="572AF55F">
              <wp:simplePos x="0" y="0"/>
              <wp:positionH relativeFrom="page">
                <wp:posOffset>4980685</wp:posOffset>
              </wp:positionH>
              <wp:positionV relativeFrom="page">
                <wp:posOffset>7253922</wp:posOffset>
              </wp:positionV>
              <wp:extent cx="71945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4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58ACE" w14:textId="77777777" w:rsidR="00ED2816" w:rsidRDefault="00C83CA3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OFFICIAL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FD101" id="Textbox 4" o:spid="_x0000_s1030" type="#_x0000_t202" style="position:absolute;margin-left:392.2pt;margin-top:571.15pt;width:56.65pt;height:10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" filled="f" stroked="f">
              <v:textbox inset="0,0,0,0">
                <w:txbxContent>
                  <w:p w14:paraId="53458ACE" w14:textId="77777777" w:rsidR="00ED2816" w:rsidRDefault="00C83CA3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OFFICIAL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6EE6" w14:textId="77777777" w:rsidR="001B6CCA" w:rsidRDefault="001B6CCA">
      <w:r>
        <w:separator/>
      </w:r>
    </w:p>
  </w:footnote>
  <w:footnote w:type="continuationSeparator" w:id="0">
    <w:p w14:paraId="5B40C592" w14:textId="77777777" w:rsidR="001B6CCA" w:rsidRDefault="001B6CCA">
      <w:r>
        <w:continuationSeparator/>
      </w:r>
    </w:p>
  </w:footnote>
  <w:footnote w:type="continuationNotice" w:id="1">
    <w:p w14:paraId="11887ED8" w14:textId="77777777" w:rsidR="001B6CCA" w:rsidRDefault="001B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6A6C" w14:textId="3A446092" w:rsidR="00ED2816" w:rsidRDefault="00ED2816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E7C"/>
    <w:multiLevelType w:val="hybridMultilevel"/>
    <w:tmpl w:val="FD007168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4C46274"/>
    <w:multiLevelType w:val="hybridMultilevel"/>
    <w:tmpl w:val="19B8F73C"/>
    <w:lvl w:ilvl="0" w:tplc="A84028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1E401EA"/>
    <w:multiLevelType w:val="hybridMultilevel"/>
    <w:tmpl w:val="F1946B64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09408BF"/>
    <w:multiLevelType w:val="hybridMultilevel"/>
    <w:tmpl w:val="A50AE904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66326771"/>
    <w:multiLevelType w:val="hybridMultilevel"/>
    <w:tmpl w:val="741E47E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C8C5F8F"/>
    <w:multiLevelType w:val="hybridMultilevel"/>
    <w:tmpl w:val="C506074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641496235">
    <w:abstractNumId w:val="1"/>
  </w:num>
  <w:num w:numId="2" w16cid:durableId="1574046502">
    <w:abstractNumId w:val="0"/>
  </w:num>
  <w:num w:numId="3" w16cid:durableId="449012721">
    <w:abstractNumId w:val="2"/>
  </w:num>
  <w:num w:numId="4" w16cid:durableId="830218862">
    <w:abstractNumId w:val="3"/>
  </w:num>
  <w:num w:numId="5" w16cid:durableId="242111873">
    <w:abstractNumId w:val="5"/>
  </w:num>
  <w:num w:numId="6" w16cid:durableId="549655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16"/>
    <w:rsid w:val="000271E8"/>
    <w:rsid w:val="000B4ADD"/>
    <w:rsid w:val="000F7BE6"/>
    <w:rsid w:val="00105DDB"/>
    <w:rsid w:val="00122F43"/>
    <w:rsid w:val="00190FBD"/>
    <w:rsid w:val="001B6CCA"/>
    <w:rsid w:val="001D071B"/>
    <w:rsid w:val="001E2268"/>
    <w:rsid w:val="001F613B"/>
    <w:rsid w:val="00277F22"/>
    <w:rsid w:val="0035256E"/>
    <w:rsid w:val="0036100F"/>
    <w:rsid w:val="003615C2"/>
    <w:rsid w:val="00435581"/>
    <w:rsid w:val="0045511D"/>
    <w:rsid w:val="004634C1"/>
    <w:rsid w:val="004B7CD5"/>
    <w:rsid w:val="00572A01"/>
    <w:rsid w:val="005E136F"/>
    <w:rsid w:val="005E2E25"/>
    <w:rsid w:val="006615CD"/>
    <w:rsid w:val="00667CBE"/>
    <w:rsid w:val="006E2F23"/>
    <w:rsid w:val="00731821"/>
    <w:rsid w:val="00735073"/>
    <w:rsid w:val="007818D8"/>
    <w:rsid w:val="00797BE2"/>
    <w:rsid w:val="007E6DED"/>
    <w:rsid w:val="00812CDB"/>
    <w:rsid w:val="00832873"/>
    <w:rsid w:val="00833CF0"/>
    <w:rsid w:val="00853FF0"/>
    <w:rsid w:val="008D16E9"/>
    <w:rsid w:val="00936D73"/>
    <w:rsid w:val="00943E9A"/>
    <w:rsid w:val="009628DC"/>
    <w:rsid w:val="00982EF3"/>
    <w:rsid w:val="009A2B1F"/>
    <w:rsid w:val="009E690D"/>
    <w:rsid w:val="00A40769"/>
    <w:rsid w:val="00A4348A"/>
    <w:rsid w:val="00B25656"/>
    <w:rsid w:val="00B3164C"/>
    <w:rsid w:val="00B53269"/>
    <w:rsid w:val="00B55043"/>
    <w:rsid w:val="00B74FD9"/>
    <w:rsid w:val="00B76430"/>
    <w:rsid w:val="00BD3995"/>
    <w:rsid w:val="00BE17AB"/>
    <w:rsid w:val="00C2341A"/>
    <w:rsid w:val="00C42542"/>
    <w:rsid w:val="00C633B7"/>
    <w:rsid w:val="00C83CA3"/>
    <w:rsid w:val="00C85A23"/>
    <w:rsid w:val="00CB715F"/>
    <w:rsid w:val="00CD110D"/>
    <w:rsid w:val="00CD6EC7"/>
    <w:rsid w:val="00CE5610"/>
    <w:rsid w:val="00D524BE"/>
    <w:rsid w:val="00D73AC5"/>
    <w:rsid w:val="00DE22B8"/>
    <w:rsid w:val="00E33707"/>
    <w:rsid w:val="00E72049"/>
    <w:rsid w:val="00E93A6B"/>
    <w:rsid w:val="00EB41E0"/>
    <w:rsid w:val="00EC077B"/>
    <w:rsid w:val="00ED2816"/>
    <w:rsid w:val="00ED450B"/>
    <w:rsid w:val="00F25429"/>
    <w:rsid w:val="00F40D94"/>
    <w:rsid w:val="00F912EE"/>
    <w:rsid w:val="00F97A7A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42E6"/>
  <w15:docId w15:val="{5A5E6CB2-E97E-46D6-B457-99DA96F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3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3287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87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873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2873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3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a.co.uk/CAP4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d7f88e7c304967bb7efaedae455aad xmlns="19671918-185b-4e88-8bf5-881e014936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Oversight</TermName>
          <TermId xmlns="http://schemas.microsoft.com/office/infopath/2007/PartnerControls">092cd734-b0bd-4391-ae7f-cfeb41fcdbc1</TermId>
        </TermInfo>
      </Terms>
    </obd7f88e7c304967bb7efaedae455aad>
    <lcf76f155ced4ddcb4097134ff3c332f xmlns="d09a576c-e8e3-4167-8f83-1be8cbd98767">
      <Terms xmlns="http://schemas.microsoft.com/office/infopath/2007/PartnerControls"/>
    </lcf76f155ced4ddcb4097134ff3c332f>
    <c0579850fabd4de2a8282f228563db32 xmlns="19671918-185b-4e88-8bf5-881e014936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Aviation</TermName>
          <TermId xmlns="http://schemas.microsoft.com/office/infopath/2007/PartnerControls">47c69d2c-a212-4bba-8f4e-e4d0808880cb</TermId>
        </TermInfo>
      </Terms>
    </c0579850fabd4de2a8282f228563db32>
    <md537954de5d4799b31f8b38caab65fb xmlns="19671918-185b-4e88-8bf5-881e014936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Flight Standards Oversight</TermName>
          <TermId xmlns="http://schemas.microsoft.com/office/infopath/2007/PartnerControls">1e01ce7e-e7f5-4bb2-aa91-b4b3ba61a5bb</TermId>
        </TermInfo>
      </Terms>
    </md537954de5d4799b31f8b38caab65fb>
    <TaxCatchAll xmlns="19671918-185b-4e88-8bf5-881e0149369f">
      <Value>3</Value>
      <Value>2</Value>
      <Value>1</Value>
    </TaxCatchAll>
    <_dlc_DocId xmlns="19671918-185b-4e88-8bf5-881e0149369f">XU4X345D4XRH-1156375374-179061</_dlc_DocId>
    <_dlc_DocIdUrl xmlns="19671918-185b-4e88-8bf5-881e0149369f">
      <Url>https://caa.sharepoint.com/sites/gau-oversight/flying-display-oversight/_layouts/15/DocIdRedir.aspx?ID=XU4X345D4XRH-1156375374-179061</Url>
      <Description>XU4X345D4XRH-1156375374-179061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versight Document" ma:contentTypeID="0x010100026BFE6A34D44FF09C8C098CCC1B744C000535917E23494D71829E99EDAB2258AC00B5D81E5EA374254CA3D5F0912CA8EDF5" ma:contentTypeVersion="20" ma:contentTypeDescription="Create a new document." ma:contentTypeScope="" ma:versionID="c7dbd9db52f4b853c43fb225a0a25399">
  <xsd:schema xmlns:xsd="http://www.w3.org/2001/XMLSchema" xmlns:xs="http://www.w3.org/2001/XMLSchema" xmlns:p="http://schemas.microsoft.com/office/2006/metadata/properties" xmlns:ns2="19671918-185b-4e88-8bf5-881e0149369f" xmlns:ns3="d09a576c-e8e3-4167-8f83-1be8cbd98767" xmlns:ns4="3e171a9f-69d6-44f3-a6ab-8cd7d69c2dd7" targetNamespace="http://schemas.microsoft.com/office/2006/metadata/properties" ma:root="true" ma:fieldsID="519010c58fc2a69823d355406c8747a5" ns2:_="" ns3:_="" ns4:_="">
    <xsd:import namespace="19671918-185b-4e88-8bf5-881e0149369f"/>
    <xsd:import namespace="d09a576c-e8e3-4167-8f83-1be8cbd98767"/>
    <xsd:import namespace="3e171a9f-69d6-44f3-a6ab-8cd7d69c2dd7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71918-185b-4e88-8bf5-881e0149369f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7e365f-15fd-46f0-aeb5-374e7eedc47a}" ma:internalName="TaxCatchAll" ma:showField="CatchAllData" ma:web="19671918-185b-4e88-8bf5-881e01493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7e365f-15fd-46f0-aeb5-374e7eedc47a}" ma:internalName="TaxCatchAllLabel" ma:readOnly="true" ma:showField="CatchAllDataLabel" ma:web="19671918-185b-4e88-8bf5-881e01493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576c-e8e3-4167-8f83-1be8cbd98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32b1b85a-9065-498a-a715-2e842cb76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71a9f-69d6-44f3-a6ab-8cd7d69c2dd7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EFFE2-D69B-4796-91EB-44E7998E6E38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9671918-185b-4e88-8bf5-881e0149369f"/>
    <ds:schemaRef ds:uri="http://schemas.microsoft.com/office/2006/documentManagement/types"/>
    <ds:schemaRef ds:uri="http://www.w3.org/XML/1998/namespace"/>
    <ds:schemaRef ds:uri="3e171a9f-69d6-44f3-a6ab-8cd7d69c2dd7"/>
    <ds:schemaRef ds:uri="d09a576c-e8e3-4167-8f83-1be8cbd9876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29DC11-940F-4C37-9948-780BA66F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71918-185b-4e88-8bf5-881e0149369f"/>
    <ds:schemaRef ds:uri="d09a576c-e8e3-4167-8f83-1be8cbd98767"/>
    <ds:schemaRef ds:uri="3e171a9f-69d6-44f3-a6ab-8cd7d69c2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F52E2-24DB-4739-849C-537859D0D0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0F3C9A-84C8-4B45-9B8B-604F1902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974</Words>
  <Characters>5556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Szluha</dc:creator>
  <cp:lastModifiedBy>Ashley Cunningham</cp:lastModifiedBy>
  <cp:revision>2</cp:revision>
  <dcterms:created xsi:type="dcterms:W3CDTF">2026-03-27T11:06:00Z</dcterms:created>
  <dcterms:modified xsi:type="dcterms:W3CDTF">2026-03-27T11:06:00Z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OFFICIAL - Public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Text">
    <vt:lpwstr>OFFICIAL - Public. This information has been cleared for unrestricted distribution. </vt:lpwstr>
  </property>
  <property fmtid="{D5CDD505-2E9C-101B-9397-08002B2CF9AE}" pid="8" name="ContentTypeId">
    <vt:lpwstr>0x010100026BFE6A34D44FF09C8C098CCC1B744C000535917E23494D71829E99EDAB2258AC00B5D81E5EA374254CA3D5F0912CA8EDF5</vt:lpwstr>
  </property>
  <property fmtid="{D5CDD505-2E9C-101B-9397-08002B2CF9AE}" pid="9" name="Created">
    <vt:filetime>2024-10-31T00:00:00Z</vt:filetime>
  </property>
  <property fmtid="{D5CDD505-2E9C-101B-9397-08002B2CF9AE}" pid="10" name="Creator">
    <vt:lpwstr>Acrobat PDFMaker 24 for Word</vt:lpwstr>
  </property>
  <property fmtid="{D5CDD505-2E9C-101B-9397-08002B2CF9AE}" pid="11" name="LastSaved">
    <vt:filetime>2025-04-10T00:00:00Z</vt:filetime>
  </property>
  <property fmtid="{D5CDD505-2E9C-101B-9397-08002B2CF9AE}" pid="12" name="MSIP_Label_1e6039e1-a83a-4485-9581-62128b86c05c_ActionId">
    <vt:lpwstr>3b8ed8f4-2f40-4a14-92b4-4074d8202f43</vt:lpwstr>
  </property>
  <property fmtid="{D5CDD505-2E9C-101B-9397-08002B2CF9AE}" pid="13" name="MSIP_Label_1e6039e1-a83a-4485-9581-62128b86c05c_ContentBits">
    <vt:lpwstr>3</vt:lpwstr>
  </property>
  <property fmtid="{D5CDD505-2E9C-101B-9397-08002B2CF9AE}" pid="14" name="MSIP_Label_1e6039e1-a83a-4485-9581-62128b86c05c_Enabled">
    <vt:lpwstr>true</vt:lpwstr>
  </property>
  <property fmtid="{D5CDD505-2E9C-101B-9397-08002B2CF9AE}" pid="15" name="MSIP_Label_1e6039e1-a83a-4485-9581-62128b86c05c_Method">
    <vt:lpwstr>Privileged</vt:lpwstr>
  </property>
  <property fmtid="{D5CDD505-2E9C-101B-9397-08002B2CF9AE}" pid="16" name="MSIP_Label_1e6039e1-a83a-4485-9581-62128b86c05c_Name">
    <vt:lpwstr>O - Unrestricted - Public</vt:lpwstr>
  </property>
  <property fmtid="{D5CDD505-2E9C-101B-9397-08002B2CF9AE}" pid="17" name="MSIP_Label_1e6039e1-a83a-4485-9581-62128b86c05c_SetDate">
    <vt:lpwstr>2024-03-01T14:30:36Z</vt:lpwstr>
  </property>
  <property fmtid="{D5CDD505-2E9C-101B-9397-08002B2CF9AE}" pid="18" name="MSIP_Label_1e6039e1-a83a-4485-9581-62128b86c05c_SiteId">
    <vt:lpwstr>c4edd5ba-10c3-4fe3-946a-7c9c446ab8c8</vt:lpwstr>
  </property>
  <property fmtid="{D5CDD505-2E9C-101B-9397-08002B2CF9AE}" pid="19" name="Producer">
    <vt:lpwstr>Adobe PDF Library 24.3.212</vt:lpwstr>
  </property>
  <property fmtid="{D5CDD505-2E9C-101B-9397-08002B2CF9AE}" pid="20" name="SourceModified">
    <vt:lpwstr>D:20241031155808</vt:lpwstr>
  </property>
  <property fmtid="{D5CDD505-2E9C-101B-9397-08002B2CF9AE}" pid="21" name="_dlc_DocIdItemGuid">
    <vt:lpwstr>e42af264-81f0-4d83-a4bf-36ca526f785f</vt:lpwstr>
  </property>
  <property fmtid="{D5CDD505-2E9C-101B-9397-08002B2CF9AE}" pid="22" name="MediaServiceImageTags">
    <vt:lpwstr/>
  </property>
  <property fmtid="{D5CDD505-2E9C-101B-9397-08002B2CF9AE}" pid="23" name="CAAContentGroup">
    <vt:lpwstr>3;#Oversight|092cd734-b0bd-4391-ae7f-cfeb41fcdbc1</vt:lpwstr>
  </property>
  <property fmtid="{D5CDD505-2E9C-101B-9397-08002B2CF9AE}" pid="24" name="CAADepartments">
    <vt:lpwstr>1;#General Aviation|47c69d2c-a212-4bba-8f4e-e4d0808880cb</vt:lpwstr>
  </property>
  <property fmtid="{D5CDD505-2E9C-101B-9397-08002B2CF9AE}" pid="25" name="CAABusinessFunctions">
    <vt:lpwstr>2;#Flight Standards Oversight|1e01ce7e-e7f5-4bb2-aa91-b4b3ba61a5bb</vt:lpwstr>
  </property>
</Properties>
</file>