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CEA1" w14:textId="77777777" w:rsidR="00834FA2" w:rsidRDefault="00834FA2"/>
    <w:p w14:paraId="5B5FE109" w14:textId="77777777" w:rsidR="00834FA2" w:rsidRDefault="00834FA2"/>
    <w:p w14:paraId="0848FB5A" w14:textId="77777777" w:rsidR="00834FA2" w:rsidRDefault="00E91D17">
      <w:r>
        <w:rPr>
          <w:noProof/>
        </w:rPr>
        <mc:AlternateContent>
          <mc:Choice Requires="wps">
            <w:drawing>
              <wp:anchor distT="0" distB="0" distL="114300" distR="114300" simplePos="0" relativeHeight="251676672" behindDoc="0" locked="0" layoutInCell="1" allowOverlap="1" wp14:anchorId="7E3CA4BD" wp14:editId="7788D314">
                <wp:simplePos x="0" y="0"/>
                <wp:positionH relativeFrom="margin">
                  <wp:posOffset>1026543</wp:posOffset>
                </wp:positionH>
                <wp:positionV relativeFrom="paragraph">
                  <wp:posOffset>8351</wp:posOffset>
                </wp:positionV>
                <wp:extent cx="6800850" cy="2104845"/>
                <wp:effectExtent l="0" t="0" r="19050" b="10160"/>
                <wp:wrapNone/>
                <wp:docPr id="1" name="Rectangle: Rounded Corners 1"/>
                <wp:cNvGraphicFramePr/>
                <a:graphic xmlns:a="http://schemas.openxmlformats.org/drawingml/2006/main">
                  <a:graphicData uri="http://schemas.microsoft.com/office/word/2010/wordprocessingShape">
                    <wps:wsp>
                      <wps:cNvSpPr/>
                      <wps:spPr>
                        <a:xfrm>
                          <a:off x="0" y="0"/>
                          <a:ext cx="6800850" cy="210484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2BA506D" w14:textId="77777777" w:rsidR="004A74A0" w:rsidRPr="00017FB6" w:rsidRDefault="004A74A0" w:rsidP="00834FA2">
                            <w:pPr>
                              <w:jc w:val="center"/>
                              <w:rPr>
                                <w:b/>
                                <w:color w:val="000000" w:themeColor="text1"/>
                                <w:sz w:val="40"/>
                                <w:szCs w:val="40"/>
                              </w:rPr>
                            </w:pPr>
                            <w:bookmarkStart w:id="0" w:name="_Hlk522709844"/>
                            <w:bookmarkStart w:id="1" w:name="_Hlk522709845"/>
                            <w:bookmarkStart w:id="2" w:name="_Hlk522709846"/>
                            <w:r>
                              <w:rPr>
                                <w:b/>
                                <w:color w:val="000000" w:themeColor="text1"/>
                                <w:sz w:val="40"/>
                                <w:szCs w:val="40"/>
                              </w:rPr>
                              <w:t xml:space="preserve">COMPLIANCE MATRIX </w:t>
                            </w:r>
                            <w:r w:rsidRPr="00017FB6">
                              <w:rPr>
                                <w:b/>
                                <w:color w:val="000000" w:themeColor="text1"/>
                                <w:sz w:val="40"/>
                                <w:szCs w:val="40"/>
                              </w:rPr>
                              <w:t xml:space="preserve"> </w:t>
                            </w:r>
                          </w:p>
                          <w:p w14:paraId="40AC1B8C" w14:textId="42B6335A" w:rsidR="004A74A0" w:rsidRDefault="004A74A0" w:rsidP="00834FA2">
                            <w:pPr>
                              <w:jc w:val="center"/>
                              <w:rPr>
                                <w:b/>
                                <w:color w:val="000000" w:themeColor="text1"/>
                                <w:sz w:val="40"/>
                                <w:szCs w:val="40"/>
                              </w:rPr>
                            </w:pPr>
                            <w:r>
                              <w:rPr>
                                <w:b/>
                                <w:color w:val="000000" w:themeColor="text1"/>
                                <w:sz w:val="40"/>
                                <w:szCs w:val="40"/>
                              </w:rPr>
                              <w:t xml:space="preserve">UK </w:t>
                            </w:r>
                            <w:r w:rsidR="003116B4">
                              <w:rPr>
                                <w:b/>
                                <w:color w:val="000000" w:themeColor="text1"/>
                                <w:sz w:val="40"/>
                                <w:szCs w:val="40"/>
                              </w:rPr>
                              <w:t xml:space="preserve">Regulation (EU) </w:t>
                            </w:r>
                            <w:r>
                              <w:rPr>
                                <w:b/>
                                <w:color w:val="000000" w:themeColor="text1"/>
                                <w:sz w:val="40"/>
                                <w:szCs w:val="40"/>
                              </w:rPr>
                              <w:t>No 376/201</w:t>
                            </w:r>
                            <w:r w:rsidR="003A1B83">
                              <w:rPr>
                                <w:b/>
                                <w:color w:val="000000" w:themeColor="text1"/>
                                <w:sz w:val="40"/>
                                <w:szCs w:val="40"/>
                              </w:rPr>
                              <w:t>4</w:t>
                            </w:r>
                          </w:p>
                          <w:p w14:paraId="1C1A366E" w14:textId="79D15797" w:rsidR="00EA75E1" w:rsidRPr="00017FB6" w:rsidRDefault="00EA75E1" w:rsidP="00834FA2">
                            <w:pPr>
                              <w:jc w:val="center"/>
                              <w:rPr>
                                <w:b/>
                                <w:color w:val="000000" w:themeColor="text1"/>
                                <w:sz w:val="40"/>
                                <w:szCs w:val="40"/>
                              </w:rPr>
                            </w:pPr>
                            <w:r>
                              <w:rPr>
                                <w:b/>
                                <w:color w:val="000000" w:themeColor="text1"/>
                                <w:sz w:val="40"/>
                                <w:szCs w:val="40"/>
                              </w:rPr>
                              <w:t>T</w:t>
                            </w:r>
                            <w:r w:rsidRPr="00EA75E1">
                              <w:rPr>
                                <w:b/>
                                <w:color w:val="000000" w:themeColor="text1"/>
                                <w:sz w:val="40"/>
                                <w:szCs w:val="40"/>
                              </w:rPr>
                              <w:t>he reporting, analysis and follow-up of occurrences in civil aviation</w:t>
                            </w:r>
                          </w:p>
                          <w:bookmarkEnd w:id="0"/>
                          <w:bookmarkEnd w:id="1"/>
                          <w:bookmarkEnd w:i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3CA4BD" id="Rectangle: Rounded Corners 1" o:spid="_x0000_s1026" style="position:absolute;margin-left:80.85pt;margin-top:.65pt;width:535.5pt;height:165.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" fillcolor="#c6d9f1" strokecolor="#385d8a" strokeweight="2pt">
                <v:textbox>
                  <w:txbxContent>
                    <w:p w14:paraId="02BA506D" w14:textId="77777777" w:rsidR="004A74A0" w:rsidRPr="00017FB6" w:rsidRDefault="004A74A0" w:rsidP="00834FA2">
                      <w:pPr>
                        <w:jc w:val="center"/>
                        <w:rPr>
                          <w:b/>
                          <w:color w:val="000000" w:themeColor="text1"/>
                          <w:sz w:val="40"/>
                          <w:szCs w:val="40"/>
                        </w:rPr>
                      </w:pPr>
                      <w:bookmarkStart w:id="3" w:name="_Hlk522709844"/>
                      <w:bookmarkStart w:id="4" w:name="_Hlk522709845"/>
                      <w:bookmarkStart w:id="5" w:name="_Hlk522709846"/>
                      <w:r>
                        <w:rPr>
                          <w:b/>
                          <w:color w:val="000000" w:themeColor="text1"/>
                          <w:sz w:val="40"/>
                          <w:szCs w:val="40"/>
                        </w:rPr>
                        <w:t xml:space="preserve">COMPLIANCE MATRIX </w:t>
                      </w:r>
                      <w:r w:rsidRPr="00017FB6">
                        <w:rPr>
                          <w:b/>
                          <w:color w:val="000000" w:themeColor="text1"/>
                          <w:sz w:val="40"/>
                          <w:szCs w:val="40"/>
                        </w:rPr>
                        <w:t xml:space="preserve"> </w:t>
                      </w:r>
                    </w:p>
                    <w:p w14:paraId="40AC1B8C" w14:textId="42B6335A" w:rsidR="004A74A0" w:rsidRDefault="004A74A0" w:rsidP="00834FA2">
                      <w:pPr>
                        <w:jc w:val="center"/>
                        <w:rPr>
                          <w:b/>
                          <w:color w:val="000000" w:themeColor="text1"/>
                          <w:sz w:val="40"/>
                          <w:szCs w:val="40"/>
                        </w:rPr>
                      </w:pPr>
                      <w:r>
                        <w:rPr>
                          <w:b/>
                          <w:color w:val="000000" w:themeColor="text1"/>
                          <w:sz w:val="40"/>
                          <w:szCs w:val="40"/>
                        </w:rPr>
                        <w:t xml:space="preserve">UK </w:t>
                      </w:r>
                      <w:r w:rsidR="003116B4">
                        <w:rPr>
                          <w:b/>
                          <w:color w:val="000000" w:themeColor="text1"/>
                          <w:sz w:val="40"/>
                          <w:szCs w:val="40"/>
                        </w:rPr>
                        <w:t xml:space="preserve">Regulation (EU) </w:t>
                      </w:r>
                      <w:r>
                        <w:rPr>
                          <w:b/>
                          <w:color w:val="000000" w:themeColor="text1"/>
                          <w:sz w:val="40"/>
                          <w:szCs w:val="40"/>
                        </w:rPr>
                        <w:t>No 376/201</w:t>
                      </w:r>
                      <w:r w:rsidR="003A1B83">
                        <w:rPr>
                          <w:b/>
                          <w:color w:val="000000" w:themeColor="text1"/>
                          <w:sz w:val="40"/>
                          <w:szCs w:val="40"/>
                        </w:rPr>
                        <w:t>4</w:t>
                      </w:r>
                    </w:p>
                    <w:p w14:paraId="1C1A366E" w14:textId="79D15797" w:rsidR="00EA75E1" w:rsidRPr="00017FB6" w:rsidRDefault="00EA75E1" w:rsidP="00834FA2">
                      <w:pPr>
                        <w:jc w:val="center"/>
                        <w:rPr>
                          <w:b/>
                          <w:color w:val="000000" w:themeColor="text1"/>
                          <w:sz w:val="40"/>
                          <w:szCs w:val="40"/>
                        </w:rPr>
                      </w:pPr>
                      <w:r>
                        <w:rPr>
                          <w:b/>
                          <w:color w:val="000000" w:themeColor="text1"/>
                          <w:sz w:val="40"/>
                          <w:szCs w:val="40"/>
                        </w:rPr>
                        <w:t>T</w:t>
                      </w:r>
                      <w:r w:rsidRPr="00EA75E1">
                        <w:rPr>
                          <w:b/>
                          <w:color w:val="000000" w:themeColor="text1"/>
                          <w:sz w:val="40"/>
                          <w:szCs w:val="40"/>
                        </w:rPr>
                        <w:t>he reporting, analysis and follow-up of occurrences in civil aviation</w:t>
                      </w:r>
                    </w:p>
                    <w:bookmarkEnd w:id="3"/>
                    <w:bookmarkEnd w:id="4"/>
                    <w:bookmarkEnd w:id="5"/>
                  </w:txbxContent>
                </v:textbox>
                <w10:wrap anchorx="margin"/>
              </v:roundrect>
            </w:pict>
          </mc:Fallback>
        </mc:AlternateContent>
      </w:r>
    </w:p>
    <w:p w14:paraId="72DF6071" w14:textId="77777777" w:rsidR="00834FA2" w:rsidRDefault="00834FA2"/>
    <w:p w14:paraId="7E83CA74" w14:textId="77777777" w:rsidR="00834FA2" w:rsidRDefault="00834FA2"/>
    <w:p w14:paraId="20FACAA4" w14:textId="77777777" w:rsidR="00834FA2" w:rsidRDefault="00834FA2"/>
    <w:p w14:paraId="503CAADA" w14:textId="77777777" w:rsidR="00834FA2" w:rsidRDefault="00834FA2"/>
    <w:p w14:paraId="42734CA7" w14:textId="77777777" w:rsidR="00834FA2" w:rsidRDefault="00834FA2"/>
    <w:p w14:paraId="5C508C3E" w14:textId="77777777" w:rsidR="00834FA2" w:rsidRDefault="00834FA2"/>
    <w:p w14:paraId="1920FDBE" w14:textId="77777777" w:rsidR="00834FA2" w:rsidRDefault="00834FA2"/>
    <w:p w14:paraId="21B325FC" w14:textId="77777777" w:rsidR="00834FA2" w:rsidRDefault="00834FA2"/>
    <w:tbl>
      <w:tblPr>
        <w:tblStyle w:val="TableGrid"/>
        <w:tblW w:w="10631" w:type="dxa"/>
        <w:tblInd w:w="1671" w:type="dxa"/>
        <w:tblLook w:val="04A0" w:firstRow="1" w:lastRow="0" w:firstColumn="1" w:lastColumn="0" w:noHBand="0" w:noVBand="1"/>
      </w:tblPr>
      <w:tblGrid>
        <w:gridCol w:w="2977"/>
        <w:gridCol w:w="2551"/>
        <w:gridCol w:w="1701"/>
        <w:gridCol w:w="3402"/>
      </w:tblGrid>
      <w:tr w:rsidR="00E400E4" w:rsidRPr="00061E6F" w14:paraId="758D93C8" w14:textId="77777777" w:rsidTr="00AF4F83">
        <w:tc>
          <w:tcPr>
            <w:tcW w:w="2977" w:type="dxa"/>
            <w:shd w:val="clear" w:color="auto" w:fill="F2F2F2" w:themeFill="background1" w:themeFillShade="F2"/>
          </w:tcPr>
          <w:p w14:paraId="70C504B8" w14:textId="77777777" w:rsidR="00E400E4" w:rsidRPr="00061E6F" w:rsidRDefault="00E400E4" w:rsidP="00D7296E">
            <w:pPr>
              <w:rPr>
                <w:rFonts w:cstheme="minorHAnsi"/>
                <w:b/>
                <w:sz w:val="28"/>
                <w:szCs w:val="28"/>
              </w:rPr>
            </w:pPr>
            <w:r w:rsidRPr="00061E6F">
              <w:rPr>
                <w:rFonts w:cstheme="minorHAnsi"/>
                <w:b/>
                <w:sz w:val="28"/>
                <w:szCs w:val="28"/>
              </w:rPr>
              <w:t>Service Provider</w:t>
            </w:r>
          </w:p>
        </w:tc>
        <w:tc>
          <w:tcPr>
            <w:tcW w:w="7654" w:type="dxa"/>
            <w:gridSpan w:val="3"/>
          </w:tcPr>
          <w:p w14:paraId="5152EE52" w14:textId="77777777" w:rsidR="00E400E4" w:rsidRPr="00061E6F" w:rsidRDefault="00E400E4" w:rsidP="00D7296E">
            <w:pPr>
              <w:rPr>
                <w:rFonts w:cstheme="minorHAnsi"/>
                <w:sz w:val="28"/>
                <w:szCs w:val="28"/>
              </w:rPr>
            </w:pPr>
          </w:p>
        </w:tc>
      </w:tr>
      <w:tr w:rsidR="00E400E4" w:rsidRPr="00061E6F" w14:paraId="6B8B086D" w14:textId="77777777" w:rsidTr="00AF4F83">
        <w:tc>
          <w:tcPr>
            <w:tcW w:w="2977" w:type="dxa"/>
            <w:shd w:val="clear" w:color="auto" w:fill="F2F2F2" w:themeFill="background1" w:themeFillShade="F2"/>
          </w:tcPr>
          <w:p w14:paraId="536B513F" w14:textId="77777777" w:rsidR="00E400E4" w:rsidRPr="00061E6F" w:rsidRDefault="00E400E4" w:rsidP="00D7296E">
            <w:pPr>
              <w:rPr>
                <w:rFonts w:cstheme="minorHAnsi"/>
                <w:b/>
                <w:sz w:val="28"/>
                <w:szCs w:val="28"/>
              </w:rPr>
            </w:pPr>
            <w:r w:rsidRPr="00061E6F">
              <w:rPr>
                <w:rFonts w:cstheme="minorHAnsi"/>
                <w:b/>
                <w:sz w:val="28"/>
                <w:szCs w:val="28"/>
              </w:rPr>
              <w:t>Matrix version number</w:t>
            </w:r>
          </w:p>
        </w:tc>
        <w:tc>
          <w:tcPr>
            <w:tcW w:w="2551" w:type="dxa"/>
          </w:tcPr>
          <w:p w14:paraId="5718C5D0" w14:textId="77777777" w:rsidR="00E400E4" w:rsidRPr="00061E6F" w:rsidRDefault="00E400E4" w:rsidP="00D7296E">
            <w:pPr>
              <w:rPr>
                <w:rFonts w:cstheme="minorHAnsi"/>
                <w:sz w:val="28"/>
                <w:szCs w:val="28"/>
              </w:rPr>
            </w:pPr>
          </w:p>
        </w:tc>
        <w:tc>
          <w:tcPr>
            <w:tcW w:w="1701" w:type="dxa"/>
            <w:shd w:val="clear" w:color="auto" w:fill="F2F2F2" w:themeFill="background1" w:themeFillShade="F2"/>
          </w:tcPr>
          <w:p w14:paraId="6C6993ED" w14:textId="77777777" w:rsidR="00E400E4" w:rsidRPr="00061E6F" w:rsidRDefault="00E400E4" w:rsidP="00D7296E">
            <w:pPr>
              <w:rPr>
                <w:rFonts w:cstheme="minorHAnsi"/>
                <w:sz w:val="28"/>
                <w:szCs w:val="28"/>
              </w:rPr>
            </w:pPr>
            <w:r w:rsidRPr="00061E6F">
              <w:rPr>
                <w:rFonts w:cstheme="minorHAnsi"/>
                <w:sz w:val="28"/>
                <w:szCs w:val="28"/>
              </w:rPr>
              <w:t>Date</w:t>
            </w:r>
          </w:p>
        </w:tc>
        <w:tc>
          <w:tcPr>
            <w:tcW w:w="3402" w:type="dxa"/>
          </w:tcPr>
          <w:p w14:paraId="295CE35C" w14:textId="77777777" w:rsidR="00E400E4" w:rsidRPr="00061E6F" w:rsidRDefault="00E400E4" w:rsidP="00D7296E">
            <w:pPr>
              <w:rPr>
                <w:rFonts w:cstheme="minorHAnsi"/>
                <w:sz w:val="28"/>
                <w:szCs w:val="28"/>
              </w:rPr>
            </w:pPr>
          </w:p>
        </w:tc>
      </w:tr>
    </w:tbl>
    <w:p w14:paraId="4FCF2CCA" w14:textId="77777777" w:rsidR="00834FA2" w:rsidRDefault="00834FA2"/>
    <w:p w14:paraId="59F63080" w14:textId="77777777" w:rsidR="00834FA2" w:rsidRDefault="00B256B7">
      <w:r w:rsidRPr="00B256B7">
        <w:rPr>
          <w:noProof/>
        </w:rPr>
        <mc:AlternateContent>
          <mc:Choice Requires="wps">
            <w:drawing>
              <wp:anchor distT="45720" distB="45720" distL="114300" distR="114300" simplePos="0" relativeHeight="251678720" behindDoc="0" locked="0" layoutInCell="1" allowOverlap="1" wp14:anchorId="5716A02C" wp14:editId="2F6D3258">
                <wp:simplePos x="0" y="0"/>
                <wp:positionH relativeFrom="column">
                  <wp:posOffset>1050290</wp:posOffset>
                </wp:positionH>
                <wp:positionV relativeFrom="paragraph">
                  <wp:posOffset>33655</wp:posOffset>
                </wp:positionV>
                <wp:extent cx="6796405" cy="1404620"/>
                <wp:effectExtent l="0" t="0" r="2349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404620"/>
                        </a:xfrm>
                        <a:prstGeom prst="rect">
                          <a:avLst/>
                        </a:prstGeom>
                        <a:solidFill>
                          <a:sysClr val="window" lastClr="FFFFFF"/>
                        </a:solidFill>
                        <a:ln w="25400" cap="flat" cmpd="sng" algn="ctr">
                          <a:solidFill>
                            <a:srgbClr val="4F81BD"/>
                          </a:solidFill>
                          <a:prstDash val="solid"/>
                          <a:headEnd/>
                          <a:tailEnd/>
                        </a:ln>
                        <a:effectLst/>
                      </wps:spPr>
                      <wps:txbx>
                        <w:txbxContent>
                          <w:p w14:paraId="78710F5D" w14:textId="08352FD4" w:rsidR="004A74A0" w:rsidRDefault="004A74A0" w:rsidP="00AF4F83">
                            <w:pPr>
                              <w:jc w:val="center"/>
                            </w:pPr>
                            <w:r w:rsidRPr="00C34FCD">
                              <w:t xml:space="preserve">Complete all relevant sections and send the compliance matrix and supporting documents to </w:t>
                            </w:r>
                            <w:hyperlink r:id="rId8" w:history="1">
                              <w:r w:rsidRPr="00D26D67">
                                <w:rPr>
                                  <w:rStyle w:val="Hyperlink"/>
                                </w:rPr>
                                <w:t>ansp.certification@caa.co.uk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6A02C" id="_x0000_t202" coordsize="21600,21600" o:spt="202" path="m,l,21600r21600,l21600,xe">
                <v:stroke joinstyle="miter"/>
                <v:path gradientshapeok="t" o:connecttype="rect"/>
              </v:shapetype>
              <v:shape id="Text Box 2" o:spid="_x0000_s1027" type="#_x0000_t202" style="position:absolute;margin-left:82.7pt;margin-top:2.65pt;width:535.1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" fillcolor="window" strokecolor="#4f81bd" strokeweight="2pt">
                <v:textbox style="mso-fit-shape-to-text:t">
                  <w:txbxContent>
                    <w:p w14:paraId="78710F5D" w14:textId="08352FD4" w:rsidR="004A74A0" w:rsidRDefault="004A74A0" w:rsidP="00AF4F83">
                      <w:pPr>
                        <w:jc w:val="center"/>
                      </w:pPr>
                      <w:r w:rsidRPr="00C34FCD">
                        <w:t xml:space="preserve">Complete all relevant sections and send the compliance matrix and supporting documents to </w:t>
                      </w:r>
                      <w:hyperlink r:id="rId9" w:history="1">
                        <w:r w:rsidRPr="00D26D67">
                          <w:rPr>
                            <w:rStyle w:val="Hyperlink"/>
                          </w:rPr>
                          <w:t>ansp.certification@caa.co.uk</w:t>
                        </w:r>
                      </w:hyperlink>
                    </w:p>
                  </w:txbxContent>
                </v:textbox>
                <w10:wrap type="square"/>
              </v:shape>
            </w:pict>
          </mc:Fallback>
        </mc:AlternateContent>
      </w:r>
    </w:p>
    <w:p w14:paraId="54AF86A6" w14:textId="77777777" w:rsidR="00834FA2" w:rsidRDefault="00834FA2"/>
    <w:p w14:paraId="6CCD7A93" w14:textId="77777777" w:rsidR="00834FA2" w:rsidRDefault="00834FA2"/>
    <w:p w14:paraId="21E4454D" w14:textId="77777777" w:rsidR="00834FA2" w:rsidRDefault="00834FA2">
      <w:r>
        <w:br w:type="page"/>
      </w:r>
    </w:p>
    <w:p w14:paraId="464699F1" w14:textId="77777777" w:rsidR="00DD57F5" w:rsidRPr="00DD57F5" w:rsidRDefault="00DD57F5">
      <w:pPr>
        <w:rPr>
          <w:bCs/>
        </w:rPr>
      </w:pPr>
    </w:p>
    <w:p w14:paraId="36990B7B" w14:textId="77777777" w:rsidR="00DD57F5" w:rsidRPr="00DD57F5" w:rsidRDefault="00DD57F5">
      <w:pPr>
        <w:rPr>
          <w:bCs/>
        </w:rPr>
      </w:pPr>
    </w:p>
    <w:p w14:paraId="28600968" w14:textId="77777777" w:rsidR="00DD57F5" w:rsidRPr="00DD57F5" w:rsidRDefault="00DD57F5">
      <w:pPr>
        <w:rPr>
          <w:bCs/>
        </w:rPr>
      </w:pPr>
    </w:p>
    <w:p w14:paraId="7DD10B80" w14:textId="77777777" w:rsidR="00DD57F5" w:rsidRPr="00DD57F5" w:rsidRDefault="00DD57F5">
      <w:pPr>
        <w:rPr>
          <w:bCs/>
        </w:rPr>
      </w:pPr>
    </w:p>
    <w:p w14:paraId="0E3DF78A" w14:textId="77777777" w:rsidR="00DD57F5" w:rsidRPr="00DD57F5" w:rsidRDefault="00DD57F5">
      <w:pPr>
        <w:rPr>
          <w:bCs/>
        </w:rPr>
      </w:pPr>
    </w:p>
    <w:tbl>
      <w:tblPr>
        <w:tblStyle w:val="TableGrid"/>
        <w:tblW w:w="0" w:type="auto"/>
        <w:tblLook w:val="04A0" w:firstRow="1" w:lastRow="0" w:firstColumn="1" w:lastColumn="0" w:noHBand="0" w:noVBand="1"/>
      </w:tblPr>
      <w:tblGrid>
        <w:gridCol w:w="1129"/>
        <w:gridCol w:w="2552"/>
        <w:gridCol w:w="10280"/>
      </w:tblGrid>
      <w:tr w:rsidR="00DD57F5" w:rsidRPr="00FC0F44" w14:paraId="23964C9A" w14:textId="77777777" w:rsidTr="00C10D66">
        <w:tc>
          <w:tcPr>
            <w:tcW w:w="13961" w:type="dxa"/>
            <w:gridSpan w:val="3"/>
            <w:shd w:val="clear" w:color="auto" w:fill="D9D9D9" w:themeFill="background1" w:themeFillShade="D9"/>
          </w:tcPr>
          <w:p w14:paraId="3CFBD139" w14:textId="77777777" w:rsidR="00DD57F5" w:rsidRPr="00FC0F44" w:rsidRDefault="00DD57F5" w:rsidP="00C10D66">
            <w:pPr>
              <w:jc w:val="center"/>
              <w:rPr>
                <w:b/>
                <w:bCs/>
              </w:rPr>
            </w:pPr>
            <w:r w:rsidRPr="00FC0F44">
              <w:rPr>
                <w:b/>
                <w:bCs/>
              </w:rPr>
              <w:t>Amendment record</w:t>
            </w:r>
          </w:p>
        </w:tc>
      </w:tr>
      <w:tr w:rsidR="00DD57F5" w:rsidRPr="00FC0F44" w14:paraId="0AE4AFA5" w14:textId="77777777" w:rsidTr="00C10D66">
        <w:tc>
          <w:tcPr>
            <w:tcW w:w="1129" w:type="dxa"/>
            <w:shd w:val="clear" w:color="auto" w:fill="F2F2F2" w:themeFill="background1" w:themeFillShade="F2"/>
          </w:tcPr>
          <w:p w14:paraId="58058211" w14:textId="77777777" w:rsidR="00DD57F5" w:rsidRPr="00FC0F44" w:rsidRDefault="00DD57F5" w:rsidP="00C10D66">
            <w:pPr>
              <w:rPr>
                <w:b/>
                <w:bCs/>
              </w:rPr>
            </w:pPr>
            <w:r>
              <w:rPr>
                <w:b/>
                <w:bCs/>
              </w:rPr>
              <w:t>Issue</w:t>
            </w:r>
          </w:p>
        </w:tc>
        <w:tc>
          <w:tcPr>
            <w:tcW w:w="2552" w:type="dxa"/>
            <w:shd w:val="clear" w:color="auto" w:fill="F2F2F2" w:themeFill="background1" w:themeFillShade="F2"/>
          </w:tcPr>
          <w:p w14:paraId="665BA303" w14:textId="77777777" w:rsidR="00DD57F5" w:rsidRPr="00FC0F44" w:rsidRDefault="00DD57F5" w:rsidP="00C10D66">
            <w:pPr>
              <w:rPr>
                <w:b/>
                <w:bCs/>
              </w:rPr>
            </w:pPr>
            <w:r w:rsidRPr="00FC0F44">
              <w:rPr>
                <w:b/>
                <w:bCs/>
              </w:rPr>
              <w:t xml:space="preserve">Date </w:t>
            </w:r>
          </w:p>
        </w:tc>
        <w:tc>
          <w:tcPr>
            <w:tcW w:w="10280" w:type="dxa"/>
            <w:shd w:val="clear" w:color="auto" w:fill="F2F2F2" w:themeFill="background1" w:themeFillShade="F2"/>
          </w:tcPr>
          <w:p w14:paraId="648985F3" w14:textId="77777777" w:rsidR="00DD57F5" w:rsidRPr="00FC0F44" w:rsidRDefault="00DD57F5" w:rsidP="00C10D66">
            <w:pPr>
              <w:rPr>
                <w:b/>
                <w:bCs/>
              </w:rPr>
            </w:pPr>
            <w:r w:rsidRPr="00FC0F44">
              <w:rPr>
                <w:b/>
                <w:bCs/>
              </w:rPr>
              <w:t>Purpose</w:t>
            </w:r>
          </w:p>
        </w:tc>
      </w:tr>
      <w:tr w:rsidR="00DD57F5" w14:paraId="2A1B05E5" w14:textId="77777777" w:rsidTr="00C10D66">
        <w:tc>
          <w:tcPr>
            <w:tcW w:w="1129" w:type="dxa"/>
          </w:tcPr>
          <w:p w14:paraId="023303CB" w14:textId="0B3C7038" w:rsidR="00DD57F5" w:rsidRDefault="00DD57F5" w:rsidP="00C10D66">
            <w:r>
              <w:t>3</w:t>
            </w:r>
          </w:p>
        </w:tc>
        <w:tc>
          <w:tcPr>
            <w:tcW w:w="2552" w:type="dxa"/>
          </w:tcPr>
          <w:p w14:paraId="7A2534B8" w14:textId="38403430" w:rsidR="00DD57F5" w:rsidRDefault="00DD57F5" w:rsidP="00C10D66">
            <w:r>
              <w:t>November 2021</w:t>
            </w:r>
          </w:p>
        </w:tc>
        <w:tc>
          <w:tcPr>
            <w:tcW w:w="10280" w:type="dxa"/>
          </w:tcPr>
          <w:p w14:paraId="00647CF9" w14:textId="293B91F1" w:rsidR="00DD57F5" w:rsidRDefault="00DD57F5" w:rsidP="00C10D66">
            <w:r>
              <w:t>Amended by Statutory Instrument 2018/</w:t>
            </w:r>
            <w:r w:rsidR="00DF35FC">
              <w:t>645</w:t>
            </w:r>
          </w:p>
        </w:tc>
      </w:tr>
      <w:tr w:rsidR="00DD57F5" w14:paraId="7DD42961" w14:textId="77777777" w:rsidTr="00C10D66">
        <w:tc>
          <w:tcPr>
            <w:tcW w:w="1129" w:type="dxa"/>
          </w:tcPr>
          <w:p w14:paraId="69BDE6D3" w14:textId="485BCDC5" w:rsidR="00DD57F5" w:rsidRDefault="00DF35FC" w:rsidP="00C10D66">
            <w:r>
              <w:t>4</w:t>
            </w:r>
          </w:p>
        </w:tc>
        <w:tc>
          <w:tcPr>
            <w:tcW w:w="2552" w:type="dxa"/>
          </w:tcPr>
          <w:p w14:paraId="354D2391" w14:textId="33FFA00F" w:rsidR="00DD57F5" w:rsidRDefault="00784288" w:rsidP="00C10D66">
            <w:r>
              <w:t>September 2022</w:t>
            </w:r>
          </w:p>
        </w:tc>
        <w:tc>
          <w:tcPr>
            <w:tcW w:w="10280" w:type="dxa"/>
          </w:tcPr>
          <w:p w14:paraId="6B5A2F44" w14:textId="77F07DBC" w:rsidR="00DD57F5" w:rsidRDefault="00BC2EB6" w:rsidP="00C10D66">
            <w:r>
              <w:t xml:space="preserve">Changed </w:t>
            </w:r>
            <w:r w:rsidR="00D57488">
              <w:t xml:space="preserve">UK Guidance Material to UK Guidance </w:t>
            </w:r>
            <w:r w:rsidR="0064196C">
              <w:t>Notes (</w:t>
            </w:r>
            <w:r w:rsidR="00D57488">
              <w:t xml:space="preserve">UK </w:t>
            </w:r>
            <w:proofErr w:type="spellStart"/>
            <w:r w:rsidR="00D57488">
              <w:t>GN</w:t>
            </w:r>
            <w:proofErr w:type="spellEnd"/>
            <w:r w:rsidR="00D57488">
              <w:t>)</w:t>
            </w:r>
            <w:r w:rsidR="0064196C">
              <w:t>.</w:t>
            </w:r>
            <w:r w:rsidR="00D57488">
              <w:t xml:space="preserve"> </w:t>
            </w:r>
            <w:r w:rsidR="00DF35FC">
              <w:t>Removed Typo</w:t>
            </w:r>
          </w:p>
        </w:tc>
      </w:tr>
      <w:tr w:rsidR="00DD57F5" w14:paraId="3A1B0093" w14:textId="77777777" w:rsidTr="00C10D66">
        <w:tc>
          <w:tcPr>
            <w:tcW w:w="1129" w:type="dxa"/>
          </w:tcPr>
          <w:p w14:paraId="4F445ACF" w14:textId="2E397879" w:rsidR="00DD57F5" w:rsidRDefault="00911D73" w:rsidP="00C10D66">
            <w:r>
              <w:t>5</w:t>
            </w:r>
          </w:p>
        </w:tc>
        <w:tc>
          <w:tcPr>
            <w:tcW w:w="2552" w:type="dxa"/>
          </w:tcPr>
          <w:p w14:paraId="0C5C98AF" w14:textId="0D0E2B41" w:rsidR="00DD57F5" w:rsidRDefault="00911D73" w:rsidP="00C10D66">
            <w:r>
              <w:t>April 2025</w:t>
            </w:r>
          </w:p>
        </w:tc>
        <w:tc>
          <w:tcPr>
            <w:tcW w:w="10280" w:type="dxa"/>
          </w:tcPr>
          <w:p w14:paraId="575A311D" w14:textId="77C9EA1B" w:rsidR="00DD57F5" w:rsidRDefault="00911D73" w:rsidP="00C10D66">
            <w:r>
              <w:t>Document Reviewed. Updated hyperlinks</w:t>
            </w:r>
            <w:r w:rsidR="00A039DF">
              <w:t>. Deleted of date text.</w:t>
            </w:r>
          </w:p>
        </w:tc>
      </w:tr>
      <w:tr w:rsidR="00DD57F5" w14:paraId="732BE1F9" w14:textId="77777777" w:rsidTr="00C10D66">
        <w:tc>
          <w:tcPr>
            <w:tcW w:w="1129" w:type="dxa"/>
          </w:tcPr>
          <w:p w14:paraId="38F1D57A" w14:textId="77777777" w:rsidR="00DD57F5" w:rsidRDefault="00DD57F5" w:rsidP="00C10D66"/>
        </w:tc>
        <w:tc>
          <w:tcPr>
            <w:tcW w:w="2552" w:type="dxa"/>
          </w:tcPr>
          <w:p w14:paraId="30978D80" w14:textId="77777777" w:rsidR="00DD57F5" w:rsidRDefault="00DD57F5" w:rsidP="00C10D66"/>
        </w:tc>
        <w:tc>
          <w:tcPr>
            <w:tcW w:w="10280" w:type="dxa"/>
          </w:tcPr>
          <w:p w14:paraId="411C3BB8" w14:textId="77777777" w:rsidR="00DD57F5" w:rsidRDefault="00DD57F5" w:rsidP="00C10D66"/>
        </w:tc>
      </w:tr>
    </w:tbl>
    <w:p w14:paraId="234D2B98" w14:textId="77777777" w:rsidR="00DD57F5" w:rsidRPr="00DD57F5" w:rsidRDefault="00DD57F5">
      <w:pPr>
        <w:rPr>
          <w:bCs/>
        </w:rPr>
      </w:pPr>
    </w:p>
    <w:p w14:paraId="02DDF7EC" w14:textId="77777777" w:rsidR="00DD57F5" w:rsidRPr="00DD57F5" w:rsidRDefault="00DD57F5">
      <w:pPr>
        <w:rPr>
          <w:bCs/>
        </w:rPr>
      </w:pPr>
    </w:p>
    <w:p w14:paraId="07EF3712" w14:textId="77777777" w:rsidR="00DD57F5" w:rsidRPr="00DD57F5" w:rsidRDefault="00DD57F5">
      <w:pPr>
        <w:rPr>
          <w:bCs/>
        </w:rPr>
      </w:pPr>
    </w:p>
    <w:p w14:paraId="16E65742" w14:textId="77777777" w:rsidR="00DD57F5" w:rsidRPr="00DD57F5" w:rsidRDefault="00DD57F5">
      <w:pPr>
        <w:rPr>
          <w:bCs/>
        </w:rPr>
      </w:pPr>
    </w:p>
    <w:p w14:paraId="2370C15E" w14:textId="7F20583F" w:rsidR="00DD57F5" w:rsidRPr="00DD57F5" w:rsidRDefault="00DD57F5">
      <w:pPr>
        <w:rPr>
          <w:bCs/>
        </w:rPr>
      </w:pPr>
      <w:r w:rsidRPr="00DD57F5">
        <w:rPr>
          <w:bCs/>
        </w:rPr>
        <w:br w:type="page"/>
      </w:r>
    </w:p>
    <w:p w14:paraId="2658ABFA" w14:textId="4A9DE78D" w:rsidR="002D1508" w:rsidRPr="0036114D" w:rsidRDefault="0033082C" w:rsidP="002D1508">
      <w:pPr>
        <w:rPr>
          <w:b/>
        </w:rPr>
      </w:pPr>
      <w:r w:rsidRPr="0036114D">
        <w:rPr>
          <w:b/>
        </w:rPr>
        <w:lastRenderedPageBreak/>
        <w:t>Introduction</w:t>
      </w:r>
      <w:r w:rsidR="00700889" w:rsidRPr="0036114D">
        <w:rPr>
          <w:b/>
        </w:rPr>
        <w:t xml:space="preserve"> </w:t>
      </w:r>
      <w:r w:rsidR="007434A2" w:rsidRPr="0036114D">
        <w:rPr>
          <w:b/>
        </w:rPr>
        <w:t>to Compliance Matrix</w:t>
      </w:r>
      <w:r w:rsidR="00A62B6D" w:rsidRPr="0036114D">
        <w:rPr>
          <w:b/>
        </w:rPr>
        <w:t>,</w:t>
      </w:r>
      <w:r w:rsidR="007434A2" w:rsidRPr="0036114D">
        <w:rPr>
          <w:b/>
        </w:rPr>
        <w:t xml:space="preserve"> </w:t>
      </w:r>
      <w:r w:rsidR="005D7183" w:rsidRPr="0036114D">
        <w:rPr>
          <w:b/>
        </w:rPr>
        <w:t xml:space="preserve">Mandatory Occurrence Reporting and Just Culture Requirements of </w:t>
      </w:r>
      <w:r w:rsidR="0036114D" w:rsidRPr="0036114D">
        <w:rPr>
          <w:b/>
        </w:rPr>
        <w:t xml:space="preserve">UK </w:t>
      </w:r>
      <w:r w:rsidR="009C7AE7" w:rsidRPr="0036114D">
        <w:rPr>
          <w:b/>
        </w:rPr>
        <w:t>Regulation (EU) No 3</w:t>
      </w:r>
      <w:r w:rsidR="002D1508" w:rsidRPr="0036114D">
        <w:rPr>
          <w:b/>
        </w:rPr>
        <w:t>76</w:t>
      </w:r>
      <w:r w:rsidR="009C7AE7" w:rsidRPr="0036114D">
        <w:rPr>
          <w:b/>
        </w:rPr>
        <w:t>/201</w:t>
      </w:r>
      <w:r w:rsidR="003A1B83" w:rsidRPr="0036114D">
        <w:rPr>
          <w:b/>
        </w:rPr>
        <w:t>4</w:t>
      </w:r>
      <w:r w:rsidR="003941EF" w:rsidRPr="0036114D">
        <w:rPr>
          <w:b/>
        </w:rPr>
        <w:t>.</w:t>
      </w:r>
    </w:p>
    <w:p w14:paraId="306AD63F" w14:textId="38C8AB1E" w:rsidR="000008C0" w:rsidRPr="001B40B7" w:rsidRDefault="00E476A4" w:rsidP="007D524F">
      <w:pPr>
        <w:spacing w:after="120"/>
      </w:pPr>
      <w:r w:rsidRPr="001B40B7">
        <w:t>This Compliance M</w:t>
      </w:r>
      <w:r w:rsidR="0000286A" w:rsidRPr="001B40B7">
        <w:t>atrix</w:t>
      </w:r>
      <w:r w:rsidR="00694C73" w:rsidRPr="001B40B7">
        <w:t xml:space="preserve"> contain</w:t>
      </w:r>
      <w:r w:rsidR="00F114C5" w:rsidRPr="001B40B7">
        <w:t>s</w:t>
      </w:r>
      <w:r w:rsidR="00694C73" w:rsidRPr="001B40B7">
        <w:t xml:space="preserve"> all the</w:t>
      </w:r>
      <w:r w:rsidR="009C7AE7">
        <w:t xml:space="preserve"> regulation</w:t>
      </w:r>
      <w:r w:rsidR="005D7183" w:rsidRPr="001B40B7">
        <w:t xml:space="preserve"> 376</w:t>
      </w:r>
      <w:r w:rsidR="0036114D">
        <w:t>/</w:t>
      </w:r>
      <w:r w:rsidR="00AD0D39">
        <w:t xml:space="preserve">2014 </w:t>
      </w:r>
      <w:r w:rsidR="00AD0D39" w:rsidRPr="001B40B7">
        <w:t>requirements</w:t>
      </w:r>
      <w:r w:rsidR="005D7183" w:rsidRPr="001B40B7">
        <w:t xml:space="preserve"> applicable to</w:t>
      </w:r>
      <w:r w:rsidR="0036114D">
        <w:t xml:space="preserve"> all</w:t>
      </w:r>
      <w:r w:rsidR="005D7183" w:rsidRPr="001B40B7">
        <w:t xml:space="preserve"> </w:t>
      </w:r>
      <w:r w:rsidR="0036114D">
        <w:t>Air Navigational Service Providers (</w:t>
      </w:r>
      <w:proofErr w:type="spellStart"/>
      <w:r w:rsidR="0036114D">
        <w:t>ANSP</w:t>
      </w:r>
      <w:proofErr w:type="spellEnd"/>
      <w:r w:rsidR="0036114D">
        <w:t>).</w:t>
      </w:r>
    </w:p>
    <w:p w14:paraId="0DA9E9DC" w14:textId="77777777" w:rsidR="0033082C" w:rsidRPr="001B40B7" w:rsidRDefault="007D524F" w:rsidP="007D524F">
      <w:pPr>
        <w:spacing w:after="120"/>
      </w:pPr>
      <w:r w:rsidRPr="001B40B7">
        <w:t>C</w:t>
      </w:r>
      <w:r w:rsidR="00E476A4" w:rsidRPr="001B40B7">
        <w:t>ompleting this C</w:t>
      </w:r>
      <w:r w:rsidR="0033082C" w:rsidRPr="001B40B7">
        <w:t>omplia</w:t>
      </w:r>
      <w:r w:rsidR="00E476A4" w:rsidRPr="001B40B7">
        <w:t>nce M</w:t>
      </w:r>
      <w:r w:rsidR="0033082C" w:rsidRPr="001B40B7">
        <w:t>atrix will indicate that your management s</w:t>
      </w:r>
      <w:r w:rsidR="00EE4523" w:rsidRPr="001B40B7">
        <w:t>ys</w:t>
      </w:r>
      <w:r w:rsidR="0033082C" w:rsidRPr="001B40B7">
        <w:t xml:space="preserve">tem fully </w:t>
      </w:r>
      <w:r w:rsidR="00A62B6D" w:rsidRPr="001B40B7">
        <w:t>meets</w:t>
      </w:r>
      <w:r w:rsidR="0033082C" w:rsidRPr="001B40B7">
        <w:t xml:space="preserve"> the requirements of the </w:t>
      </w:r>
      <w:r w:rsidR="009C7AE7">
        <w:t>regulation</w:t>
      </w:r>
      <w:r w:rsidR="0033082C" w:rsidRPr="001B40B7">
        <w:t>.</w:t>
      </w:r>
    </w:p>
    <w:p w14:paraId="4A7D4E86" w14:textId="77777777" w:rsidR="0033082C" w:rsidRPr="001B40B7" w:rsidRDefault="00E476A4" w:rsidP="00C56CA3">
      <w:pPr>
        <w:spacing w:after="120"/>
      </w:pPr>
      <w:r w:rsidRPr="001B40B7">
        <w:t>This Compliance M</w:t>
      </w:r>
      <w:r w:rsidR="0033082C" w:rsidRPr="001B40B7">
        <w:t>atrix is to be maintained and amended when changes are made to the supporting documents</w:t>
      </w:r>
      <w:r w:rsidR="007922A2" w:rsidRPr="001B40B7">
        <w:t>.</w:t>
      </w:r>
    </w:p>
    <w:p w14:paraId="443A4DF6" w14:textId="77777777" w:rsidR="007922A2" w:rsidRPr="001B40B7" w:rsidRDefault="007922A2" w:rsidP="00C56CA3">
      <w:pPr>
        <w:spacing w:after="120"/>
      </w:pPr>
      <w:bookmarkStart w:id="6" w:name="_Hlk514155213"/>
      <w:r w:rsidRPr="001B40B7">
        <w:t xml:space="preserve">All supporting documents and their current issue status are to be entered </w:t>
      </w:r>
      <w:r w:rsidR="00D064BD" w:rsidRPr="001B40B7">
        <w:t>into the</w:t>
      </w:r>
      <w:r w:rsidRPr="001B40B7">
        <w:t xml:space="preserve"> table below.</w:t>
      </w:r>
    </w:p>
    <w:bookmarkEnd w:id="6"/>
    <w:p w14:paraId="0BCDA3B2" w14:textId="77777777" w:rsidR="0033082C" w:rsidRPr="001B40B7" w:rsidRDefault="0033082C"/>
    <w:p w14:paraId="6B0DA885" w14:textId="77777777" w:rsidR="0033082C" w:rsidRDefault="0033082C"/>
    <w:p w14:paraId="0606F3C0" w14:textId="77777777" w:rsidR="0033082C" w:rsidRDefault="0033082C"/>
    <w:p w14:paraId="53C1C2EC" w14:textId="77777777" w:rsidR="0033082C" w:rsidRDefault="0033082C"/>
    <w:p w14:paraId="4B5FBE16" w14:textId="77777777" w:rsidR="007922A2" w:rsidRDefault="007922A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bottom w:w="80" w:type="dxa"/>
        </w:tblCellMar>
        <w:tblLook w:val="04A0" w:firstRow="1" w:lastRow="0" w:firstColumn="1" w:lastColumn="0" w:noHBand="0" w:noVBand="1"/>
      </w:tblPr>
      <w:tblGrid>
        <w:gridCol w:w="1668"/>
        <w:gridCol w:w="7825"/>
        <w:gridCol w:w="2006"/>
        <w:gridCol w:w="2354"/>
      </w:tblGrid>
      <w:tr w:rsidR="007922A2" w:rsidRPr="007922A2" w14:paraId="2AFDD36B" w14:textId="77777777" w:rsidTr="007922A2">
        <w:tc>
          <w:tcPr>
            <w:tcW w:w="1668" w:type="dxa"/>
          </w:tcPr>
          <w:p w14:paraId="330C307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bookmarkStart w:id="7" w:name="_Hlk514155235"/>
            <w:r w:rsidRPr="007922A2">
              <w:rPr>
                <w:rFonts w:eastAsia="Calibri" w:cs="Times New Roman"/>
              </w:rPr>
              <w:lastRenderedPageBreak/>
              <w:br w:type="page"/>
            </w:r>
            <w:r w:rsidRPr="007922A2">
              <w:rPr>
                <w:rFonts w:eastAsia="Calibri" w:cs="Arial"/>
                <w:b/>
                <w:bCs/>
                <w:lang w:eastAsia="en-GB"/>
              </w:rPr>
              <w:t>Index</w:t>
            </w:r>
          </w:p>
        </w:tc>
        <w:tc>
          <w:tcPr>
            <w:tcW w:w="7825" w:type="dxa"/>
          </w:tcPr>
          <w:p w14:paraId="75AC940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Title of Document</w:t>
            </w:r>
          </w:p>
        </w:tc>
        <w:tc>
          <w:tcPr>
            <w:tcW w:w="2006" w:type="dxa"/>
          </w:tcPr>
          <w:p w14:paraId="78B7DD5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Current Issue No.</w:t>
            </w:r>
          </w:p>
        </w:tc>
        <w:tc>
          <w:tcPr>
            <w:tcW w:w="2354" w:type="dxa"/>
          </w:tcPr>
          <w:p w14:paraId="40B2EB6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Date of Issue</w:t>
            </w:r>
          </w:p>
        </w:tc>
      </w:tr>
      <w:tr w:rsidR="007922A2" w:rsidRPr="007922A2" w14:paraId="76B3BC37" w14:textId="77777777" w:rsidTr="007922A2">
        <w:tc>
          <w:tcPr>
            <w:tcW w:w="1668" w:type="dxa"/>
          </w:tcPr>
          <w:p w14:paraId="66A4732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DE2A3B7"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AAF89B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B41CF2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16887A6" w14:textId="77777777" w:rsidTr="007922A2">
        <w:tc>
          <w:tcPr>
            <w:tcW w:w="1668" w:type="dxa"/>
          </w:tcPr>
          <w:p w14:paraId="68486FA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DF06C9A"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B83315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30928A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B117345" w14:textId="77777777" w:rsidTr="007922A2">
        <w:tc>
          <w:tcPr>
            <w:tcW w:w="1668" w:type="dxa"/>
          </w:tcPr>
          <w:p w14:paraId="7228B90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F4E5A1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BE21E0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CA618C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3CB6B96" w14:textId="77777777" w:rsidTr="007922A2">
        <w:tc>
          <w:tcPr>
            <w:tcW w:w="1668" w:type="dxa"/>
          </w:tcPr>
          <w:p w14:paraId="077FE3E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056D37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DFC093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8FAACF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985DE06" w14:textId="77777777" w:rsidTr="007922A2">
        <w:tc>
          <w:tcPr>
            <w:tcW w:w="1668" w:type="dxa"/>
          </w:tcPr>
          <w:p w14:paraId="2DEB0EC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DA254AA"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796C0F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D75C14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D7AEC8D" w14:textId="77777777" w:rsidTr="007922A2">
        <w:tc>
          <w:tcPr>
            <w:tcW w:w="1668" w:type="dxa"/>
          </w:tcPr>
          <w:p w14:paraId="0FA35C6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91DB00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2F765C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80907B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712BB7A2" w14:textId="77777777" w:rsidTr="007922A2">
        <w:tc>
          <w:tcPr>
            <w:tcW w:w="1668" w:type="dxa"/>
          </w:tcPr>
          <w:p w14:paraId="3FD19FA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7E7DAD5"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4C30A8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9788FA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89DA390" w14:textId="77777777" w:rsidTr="007922A2">
        <w:tc>
          <w:tcPr>
            <w:tcW w:w="1668" w:type="dxa"/>
          </w:tcPr>
          <w:p w14:paraId="3530A40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610B8C5"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A8D217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349285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2205EC4" w14:textId="77777777" w:rsidTr="007922A2">
        <w:tc>
          <w:tcPr>
            <w:tcW w:w="1668" w:type="dxa"/>
          </w:tcPr>
          <w:p w14:paraId="0298C53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9D2E37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A6E0CB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1AEA1B2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6FF6BC3" w14:textId="77777777" w:rsidTr="007922A2">
        <w:tc>
          <w:tcPr>
            <w:tcW w:w="1668" w:type="dxa"/>
          </w:tcPr>
          <w:p w14:paraId="4EE0568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F63496A"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F0423F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CE4F7B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3BFBCBD" w14:textId="77777777" w:rsidTr="007922A2">
        <w:tc>
          <w:tcPr>
            <w:tcW w:w="1668" w:type="dxa"/>
          </w:tcPr>
          <w:p w14:paraId="4FD5FA9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EFB827E"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1C9FD7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D0E2C2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ACEA16A" w14:textId="77777777" w:rsidTr="007922A2">
        <w:tc>
          <w:tcPr>
            <w:tcW w:w="1668" w:type="dxa"/>
          </w:tcPr>
          <w:p w14:paraId="7DB874E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8699E6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6EDCEC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1C224C1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A8B546C" w14:textId="77777777" w:rsidTr="007922A2">
        <w:tc>
          <w:tcPr>
            <w:tcW w:w="1668" w:type="dxa"/>
          </w:tcPr>
          <w:p w14:paraId="1413582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5294800"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BBC098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7C7797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F4913E7" w14:textId="77777777" w:rsidTr="007922A2">
        <w:tc>
          <w:tcPr>
            <w:tcW w:w="1668" w:type="dxa"/>
          </w:tcPr>
          <w:p w14:paraId="6E3281A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2A5F73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40A788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0BFF5E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53F7089" w14:textId="77777777" w:rsidTr="007922A2">
        <w:tc>
          <w:tcPr>
            <w:tcW w:w="1668" w:type="dxa"/>
          </w:tcPr>
          <w:p w14:paraId="418D6A3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930D65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19C767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A79946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49BFE23" w14:textId="77777777" w:rsidTr="007922A2">
        <w:tc>
          <w:tcPr>
            <w:tcW w:w="1668" w:type="dxa"/>
          </w:tcPr>
          <w:p w14:paraId="4DCD234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1CFC0D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A252A8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EDE637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5A9E56A" w14:textId="77777777" w:rsidTr="007922A2">
        <w:tc>
          <w:tcPr>
            <w:tcW w:w="1668" w:type="dxa"/>
          </w:tcPr>
          <w:p w14:paraId="4F71806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05884C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EEB96F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F0AA00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14CD6E6" w14:textId="77777777" w:rsidTr="007922A2">
        <w:tc>
          <w:tcPr>
            <w:tcW w:w="1668" w:type="dxa"/>
          </w:tcPr>
          <w:p w14:paraId="51D2E82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321E9EE"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718124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182C85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B5DF455" w14:textId="77777777" w:rsidTr="007922A2">
        <w:tc>
          <w:tcPr>
            <w:tcW w:w="1668" w:type="dxa"/>
          </w:tcPr>
          <w:p w14:paraId="6BDD03D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8E9BB48"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9C2810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15DC315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A10CFC8" w14:textId="77777777" w:rsidTr="007922A2">
        <w:tc>
          <w:tcPr>
            <w:tcW w:w="1668" w:type="dxa"/>
          </w:tcPr>
          <w:p w14:paraId="1E7321E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1E90153"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2E4958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6496E1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bookmarkEnd w:id="7"/>
    </w:tbl>
    <w:p w14:paraId="31FFEF51" w14:textId="77777777" w:rsidR="007D05B3" w:rsidRDefault="0033082C">
      <w:r>
        <w:br w:type="page"/>
      </w:r>
    </w:p>
    <w:p w14:paraId="428CD117" w14:textId="77777777" w:rsidR="007D05B3" w:rsidRDefault="007D05B3"/>
    <w:p w14:paraId="2F3E30F4" w14:textId="77777777" w:rsidR="0033082C" w:rsidRPr="001B40B7" w:rsidRDefault="0033082C" w:rsidP="0033082C">
      <w:pPr>
        <w:rPr>
          <w:b/>
        </w:rPr>
      </w:pPr>
      <w:r w:rsidRPr="001B40B7">
        <w:rPr>
          <w:b/>
        </w:rPr>
        <w:t>How to complete this Compliance Matrix</w:t>
      </w:r>
    </w:p>
    <w:p w14:paraId="7FE8D30F" w14:textId="77777777" w:rsidR="0033082C" w:rsidRPr="001B40B7" w:rsidRDefault="0033082C" w:rsidP="0033082C">
      <w:pPr>
        <w:spacing w:after="120"/>
      </w:pPr>
      <w:r w:rsidRPr="001B40B7">
        <w:t xml:space="preserve">The Matrix is laid out in the format shown in the example below. </w:t>
      </w:r>
    </w:p>
    <w:p w14:paraId="21F5DF29" w14:textId="77777777" w:rsidR="005D7183" w:rsidRPr="001B40B7" w:rsidRDefault="0033082C" w:rsidP="0033082C">
      <w:pPr>
        <w:spacing w:after="120"/>
      </w:pPr>
      <w:r w:rsidRPr="001B40B7">
        <w:t>The fi</w:t>
      </w:r>
      <w:r w:rsidR="00A62B6D" w:rsidRPr="001B40B7">
        <w:t xml:space="preserve">rst column lists the </w:t>
      </w:r>
      <w:r w:rsidR="009C7AE7">
        <w:t>regulation</w:t>
      </w:r>
      <w:r w:rsidR="00A62B6D" w:rsidRPr="001B40B7">
        <w:t>.</w:t>
      </w:r>
    </w:p>
    <w:p w14:paraId="707EF358" w14:textId="77777777" w:rsidR="0033082C" w:rsidRPr="001B40B7" w:rsidRDefault="0033082C" w:rsidP="0033082C">
      <w:pPr>
        <w:spacing w:after="120"/>
      </w:pPr>
      <w:r w:rsidRPr="001B40B7">
        <w:t>The second column provides a very brief description of the requirements.</w:t>
      </w:r>
    </w:p>
    <w:p w14:paraId="514A73CC" w14:textId="2721275B" w:rsidR="007D05B3" w:rsidRPr="001B40B7" w:rsidRDefault="007D05B3" w:rsidP="007D05B3">
      <w:pPr>
        <w:spacing w:after="120" w:line="300" w:lineRule="auto"/>
        <w:rPr>
          <w:rFonts w:eastAsiaTheme="minorEastAsia"/>
        </w:rPr>
      </w:pPr>
      <w:bookmarkStart w:id="8" w:name="_Hlk519858007"/>
      <w:r w:rsidRPr="001B40B7">
        <w:rPr>
          <w:rFonts w:eastAsiaTheme="minorEastAsia"/>
        </w:rPr>
        <w:t xml:space="preserve">The third column provides a link to the actual </w:t>
      </w:r>
      <w:r w:rsidR="009C7AE7">
        <w:rPr>
          <w:rFonts w:eastAsiaTheme="minorEastAsia"/>
        </w:rPr>
        <w:t>regulation</w:t>
      </w:r>
      <w:r w:rsidR="0005094A">
        <w:rPr>
          <w:rFonts w:eastAsiaTheme="minorEastAsia"/>
        </w:rPr>
        <w:t xml:space="preserve"> </w:t>
      </w:r>
      <w:r w:rsidRPr="001B40B7">
        <w:rPr>
          <w:rFonts w:eastAsiaTheme="minorEastAsia"/>
        </w:rPr>
        <w:t>so full details of the requirement can be viewed as shown below. After viewing the</w:t>
      </w:r>
      <w:r w:rsidR="0005094A">
        <w:rPr>
          <w:rFonts w:eastAsiaTheme="minorEastAsia"/>
        </w:rPr>
        <w:t xml:space="preserve"> </w:t>
      </w:r>
      <w:r w:rsidR="009C7AE7">
        <w:rPr>
          <w:rFonts w:eastAsiaTheme="minorEastAsia"/>
        </w:rPr>
        <w:t xml:space="preserve">regulation </w:t>
      </w:r>
      <w:r w:rsidR="009C7AE7" w:rsidRPr="001B40B7">
        <w:rPr>
          <w:rFonts w:eastAsiaTheme="minorEastAsia"/>
        </w:rPr>
        <w:t>clicking</w:t>
      </w:r>
      <w:r w:rsidR="005D7183" w:rsidRPr="001B40B7">
        <w:rPr>
          <w:rFonts w:eastAsiaTheme="minorEastAsia"/>
        </w:rPr>
        <w:t xml:space="preserve"> on</w:t>
      </w:r>
      <w:r w:rsidRPr="001B40B7">
        <w:rPr>
          <w:rFonts w:eastAsiaTheme="minorEastAsia"/>
        </w:rPr>
        <w:t xml:space="preserve"> the ‘return link’ will bring you back to where you were in the compliance matrix. The third column also provides links to </w:t>
      </w:r>
      <w:r w:rsidR="002E1736">
        <w:rPr>
          <w:rFonts w:eastAsiaTheme="minorEastAsia"/>
        </w:rPr>
        <w:t xml:space="preserve">Compliance </w:t>
      </w:r>
      <w:r w:rsidR="00D86E61">
        <w:rPr>
          <w:rFonts w:eastAsiaTheme="minorEastAsia"/>
        </w:rPr>
        <w:t xml:space="preserve">Matrix </w:t>
      </w:r>
      <w:r w:rsidR="00D86E61" w:rsidRPr="001B40B7">
        <w:rPr>
          <w:rFonts w:eastAsiaTheme="minorEastAsia"/>
        </w:rPr>
        <w:t>Guidance</w:t>
      </w:r>
      <w:r w:rsidRPr="001B40B7">
        <w:rPr>
          <w:rFonts w:eastAsiaTheme="minorEastAsia"/>
        </w:rPr>
        <w:t xml:space="preserve"> </w:t>
      </w:r>
      <w:r w:rsidR="00FA0746">
        <w:rPr>
          <w:rFonts w:eastAsiaTheme="minorEastAsia"/>
        </w:rPr>
        <w:t>Notes</w:t>
      </w:r>
      <w:r w:rsidRPr="001B40B7">
        <w:rPr>
          <w:rFonts w:eastAsiaTheme="minorEastAsia"/>
        </w:rPr>
        <w:t xml:space="preserve"> (</w:t>
      </w:r>
      <w:r w:rsidR="002E1736">
        <w:rPr>
          <w:rFonts w:eastAsiaTheme="minorEastAsia"/>
        </w:rPr>
        <w:t>CM</w:t>
      </w:r>
      <w:r w:rsidRPr="001B40B7">
        <w:rPr>
          <w:rFonts w:eastAsiaTheme="minorEastAsia"/>
        </w:rPr>
        <w:t xml:space="preserve"> </w:t>
      </w:r>
      <w:proofErr w:type="spellStart"/>
      <w:r w:rsidRPr="001B40B7">
        <w:rPr>
          <w:rFonts w:eastAsiaTheme="minorEastAsia"/>
        </w:rPr>
        <w:t>G</w:t>
      </w:r>
      <w:r w:rsidR="00FA0746">
        <w:rPr>
          <w:rFonts w:eastAsiaTheme="minorEastAsia"/>
        </w:rPr>
        <w:t>N</w:t>
      </w:r>
      <w:proofErr w:type="spellEnd"/>
      <w:r w:rsidRPr="001B40B7">
        <w:rPr>
          <w:rFonts w:eastAsiaTheme="minorEastAsia"/>
        </w:rPr>
        <w:t>) where applicable.</w:t>
      </w:r>
    </w:p>
    <w:p w14:paraId="7F98CDCA" w14:textId="241BB5E5" w:rsidR="006F1F07" w:rsidRDefault="005D7183" w:rsidP="00CA2AC7">
      <w:pPr>
        <w:spacing w:after="120" w:line="300" w:lineRule="auto"/>
      </w:pPr>
      <w:bookmarkStart w:id="9" w:name="_Hlk519858056"/>
      <w:bookmarkEnd w:id="8"/>
      <w:r w:rsidRPr="001B40B7">
        <w:rPr>
          <w:rFonts w:eastAsiaTheme="minorEastAsia"/>
        </w:rPr>
        <w:t xml:space="preserve">The original </w:t>
      </w:r>
      <w:r w:rsidR="009C7AE7">
        <w:rPr>
          <w:rFonts w:eastAsiaTheme="minorEastAsia"/>
        </w:rPr>
        <w:t xml:space="preserve">UK regulation </w:t>
      </w:r>
      <w:r w:rsidR="00DE54B5">
        <w:rPr>
          <w:rFonts w:eastAsiaTheme="minorEastAsia"/>
        </w:rPr>
        <w:t xml:space="preserve">(EU) </w:t>
      </w:r>
      <w:r w:rsidR="009C7AE7">
        <w:rPr>
          <w:rFonts w:eastAsiaTheme="minorEastAsia"/>
        </w:rPr>
        <w:t xml:space="preserve">No </w:t>
      </w:r>
      <w:r w:rsidRPr="001B40B7">
        <w:rPr>
          <w:rFonts w:eastAsiaTheme="minorEastAsia"/>
        </w:rPr>
        <w:t>376/</w:t>
      </w:r>
      <w:r w:rsidR="00173791" w:rsidRPr="001B40B7">
        <w:rPr>
          <w:rFonts w:eastAsiaTheme="minorEastAsia"/>
        </w:rPr>
        <w:t>2014 document</w:t>
      </w:r>
      <w:r w:rsidRPr="001B40B7">
        <w:rPr>
          <w:rFonts w:eastAsiaTheme="minorEastAsia"/>
        </w:rPr>
        <w:t xml:space="preserve"> can be accessed via this lin</w:t>
      </w:r>
      <w:r w:rsidR="00DF2CC9">
        <w:rPr>
          <w:rFonts w:eastAsiaTheme="minorEastAsia"/>
        </w:rPr>
        <w:t>k</w:t>
      </w:r>
      <w:r w:rsidR="00DF2CC9" w:rsidRPr="00DF2CC9">
        <w:t xml:space="preserve"> </w:t>
      </w:r>
      <w:hyperlink r:id="rId10" w:history="1">
        <w:r w:rsidR="006F1F07" w:rsidRPr="00144AB8">
          <w:rPr>
            <w:color w:val="0000FF"/>
            <w:u w:val="single"/>
          </w:rPr>
          <w:t>Occurrence Reporting</w:t>
        </w:r>
        <w:r w:rsidR="006F1F07" w:rsidRPr="00144AB8">
          <w:rPr>
            <w:color w:val="0000FF"/>
            <w:u w:val="single"/>
          </w:rPr>
          <w:t xml:space="preserve"> </w:t>
        </w:r>
        <w:r w:rsidR="006F1F07" w:rsidRPr="00144AB8">
          <w:rPr>
            <w:color w:val="0000FF"/>
            <w:u w:val="single"/>
          </w:rPr>
          <w:t>| UK Civil Aviation Authority</w:t>
        </w:r>
      </w:hyperlink>
      <w:bookmarkStart w:id="10" w:name="_Hlk518462723"/>
      <w:bookmarkEnd w:id="9"/>
      <w:r w:rsidR="006F1F07">
        <w:t>.</w:t>
      </w:r>
    </w:p>
    <w:p w14:paraId="06C0BD16" w14:textId="77AE950B" w:rsidR="00CA2AC7" w:rsidRPr="00455675" w:rsidRDefault="007D05B3" w:rsidP="00CA2AC7">
      <w:pPr>
        <w:spacing w:after="120" w:line="300" w:lineRule="auto"/>
        <w:rPr>
          <w:rFonts w:eastAsiaTheme="minorEastAsia"/>
          <w:bCs/>
        </w:rPr>
      </w:pPr>
      <w:r w:rsidRPr="00455675">
        <w:rPr>
          <w:rFonts w:eastAsiaTheme="minorEastAsia"/>
          <w:bCs/>
        </w:rPr>
        <w:t xml:space="preserve">Under each requirement a space is provided to </w:t>
      </w:r>
      <w:r w:rsidR="00CA2AC7" w:rsidRPr="00455675">
        <w:rPr>
          <w:rFonts w:eastAsiaTheme="minorEastAsia"/>
          <w:bCs/>
        </w:rPr>
        <w:t>enable you to indi</w:t>
      </w:r>
      <w:r w:rsidR="00A61B2E" w:rsidRPr="00455675">
        <w:rPr>
          <w:rFonts w:eastAsiaTheme="minorEastAsia"/>
          <w:bCs/>
        </w:rPr>
        <w:t>cate</w:t>
      </w:r>
      <w:r w:rsidR="00CA2AC7" w:rsidRPr="00455675">
        <w:rPr>
          <w:rFonts w:eastAsiaTheme="minorEastAsia"/>
          <w:bCs/>
        </w:rPr>
        <w:t xml:space="preserve"> in which of your </w:t>
      </w:r>
      <w:r w:rsidR="006C52A5" w:rsidRPr="00455675">
        <w:rPr>
          <w:rFonts w:eastAsiaTheme="minorEastAsia"/>
          <w:bCs/>
        </w:rPr>
        <w:t>organisation’s</w:t>
      </w:r>
      <w:r w:rsidR="00CA2AC7" w:rsidRPr="00455675">
        <w:rPr>
          <w:rFonts w:eastAsiaTheme="minorEastAsia"/>
          <w:bCs/>
        </w:rPr>
        <w:t xml:space="preserve"> documents compliance is demonstrated and the location within those documents.</w:t>
      </w:r>
    </w:p>
    <w:p w14:paraId="2B22AA1E" w14:textId="77777777" w:rsidR="007D05B3" w:rsidRPr="00455675" w:rsidRDefault="007D05B3" w:rsidP="007D05B3">
      <w:pPr>
        <w:spacing w:after="120" w:line="300" w:lineRule="auto"/>
        <w:rPr>
          <w:rFonts w:eastAsiaTheme="minorEastAsia"/>
          <w:bCs/>
        </w:rPr>
      </w:pPr>
      <w:r w:rsidRPr="00455675">
        <w:rPr>
          <w:rFonts w:eastAsiaTheme="minorEastAsia"/>
          <w:bCs/>
        </w:rPr>
        <w:t>Unless specifically asked for, statements of compliance are not required within the compliance matrix</w:t>
      </w:r>
      <w:bookmarkStart w:id="11" w:name="_Hlk518460569"/>
      <w:r w:rsidR="00CA2AC7" w:rsidRPr="00455675">
        <w:rPr>
          <w:rFonts w:eastAsiaTheme="minorEastAsia"/>
          <w:bCs/>
        </w:rPr>
        <w:t>.</w:t>
      </w:r>
    </w:p>
    <w:bookmarkEnd w:id="10"/>
    <w:bookmarkEnd w:id="11"/>
    <w:p w14:paraId="4E0084B0" w14:textId="77777777" w:rsidR="00B256B7" w:rsidRPr="00B256B7" w:rsidRDefault="00B256B7" w:rsidP="00B256B7">
      <w:pPr>
        <w:spacing w:after="120" w:line="300" w:lineRule="auto"/>
        <w:rPr>
          <w:rFonts w:eastAsiaTheme="minorEastAsia"/>
        </w:rPr>
      </w:pPr>
      <w:r w:rsidRPr="00B256B7">
        <w:rPr>
          <w:rFonts w:eastAsiaTheme="minorEastAsia"/>
        </w:rPr>
        <w:t xml:space="preserve">Complete all relevant sections and send the compliance matrix and supporting documents to </w:t>
      </w:r>
      <w:hyperlink r:id="rId11" w:history="1">
        <w:r w:rsidRPr="00B256B7">
          <w:rPr>
            <w:rFonts w:eastAsiaTheme="minorEastAsia"/>
            <w:color w:val="0000FF" w:themeColor="hyperlink"/>
            <w:u w:val="single"/>
          </w:rPr>
          <w:t>ansp.certification@caa.co.uk</w:t>
        </w:r>
      </w:hyperlink>
      <w:r w:rsidRPr="00B256B7">
        <w:rPr>
          <w:rFonts w:eastAsiaTheme="minorEastAsia"/>
        </w:rPr>
        <w:t>.</w:t>
      </w:r>
    </w:p>
    <w:p w14:paraId="04EF2A7C" w14:textId="77777777" w:rsidR="0033082C" w:rsidRPr="001B40B7" w:rsidRDefault="0033082C" w:rsidP="007D05B3">
      <w:pPr>
        <w:spacing w:after="120" w:line="300" w:lineRule="auto"/>
      </w:pPr>
      <w:r w:rsidRPr="001B40B7">
        <w:br w:type="page"/>
      </w:r>
    </w:p>
    <w:p w14:paraId="663D82A7" w14:textId="77777777" w:rsidR="00E55A6A" w:rsidRPr="00DD68A6" w:rsidRDefault="00E55A6A" w:rsidP="00E55A6A">
      <w:pPr>
        <w:spacing w:after="120"/>
        <w:rPr>
          <w:b/>
          <w:sz w:val="28"/>
          <w:szCs w:val="28"/>
        </w:rPr>
      </w:pPr>
      <w:r w:rsidRPr="00DD68A6">
        <w:rPr>
          <w:b/>
          <w:sz w:val="28"/>
          <w:szCs w:val="28"/>
        </w:rPr>
        <w:lastRenderedPageBreak/>
        <w:t>Example of compliance matrix</w:t>
      </w:r>
    </w:p>
    <w:tbl>
      <w:tblPr>
        <w:tblStyle w:val="TableGrid"/>
        <w:tblW w:w="14029" w:type="dxa"/>
        <w:tblLook w:val="04A0" w:firstRow="1" w:lastRow="0" w:firstColumn="1" w:lastColumn="0" w:noHBand="0" w:noVBand="1"/>
      </w:tblPr>
      <w:tblGrid>
        <w:gridCol w:w="3152"/>
        <w:gridCol w:w="10153"/>
        <w:gridCol w:w="724"/>
      </w:tblGrid>
      <w:tr w:rsidR="00856B3B" w:rsidRPr="00466CC1" w14:paraId="4715FA5A" w14:textId="77777777" w:rsidTr="00856B3B">
        <w:trPr>
          <w:trHeight w:val="416"/>
        </w:trPr>
        <w:tc>
          <w:tcPr>
            <w:tcW w:w="3152" w:type="dxa"/>
            <w:shd w:val="clear" w:color="auto" w:fill="D9D9D9" w:themeFill="background1" w:themeFillShade="D9"/>
          </w:tcPr>
          <w:p w14:paraId="60CA35EE" w14:textId="2AF025F2" w:rsidR="00856B3B" w:rsidRPr="00466CC1" w:rsidRDefault="00856B3B" w:rsidP="00E6346C">
            <w:pPr>
              <w:rPr>
                <w:rFonts w:cstheme="minorHAnsi"/>
                <w:b/>
                <w:bCs/>
                <w:sz w:val="28"/>
                <w:szCs w:val="28"/>
              </w:rPr>
            </w:pPr>
            <w:r>
              <w:rPr>
                <w:rFonts w:cstheme="minorHAnsi"/>
                <w:b/>
                <w:bCs/>
                <w:sz w:val="28"/>
                <w:szCs w:val="28"/>
              </w:rPr>
              <w:t xml:space="preserve">The </w:t>
            </w:r>
            <w:r w:rsidR="009C7AE7">
              <w:rPr>
                <w:rFonts w:cstheme="minorHAnsi"/>
                <w:b/>
                <w:bCs/>
                <w:sz w:val="28"/>
                <w:szCs w:val="28"/>
              </w:rPr>
              <w:t xml:space="preserve">Regulation </w:t>
            </w:r>
          </w:p>
        </w:tc>
        <w:tc>
          <w:tcPr>
            <w:tcW w:w="10153" w:type="dxa"/>
            <w:shd w:val="clear" w:color="auto" w:fill="D9D9D9" w:themeFill="background1" w:themeFillShade="D9"/>
          </w:tcPr>
          <w:p w14:paraId="4883CF91" w14:textId="77777777" w:rsidR="00856B3B" w:rsidRPr="00466CC1" w:rsidRDefault="00856B3B" w:rsidP="00E6346C">
            <w:pPr>
              <w:rPr>
                <w:rFonts w:cstheme="minorHAnsi"/>
                <w:b/>
                <w:sz w:val="28"/>
                <w:szCs w:val="28"/>
              </w:rPr>
            </w:pPr>
            <w:r w:rsidRPr="00466CC1">
              <w:rPr>
                <w:rFonts w:cstheme="minorHAnsi"/>
                <w:b/>
                <w:sz w:val="28"/>
                <w:szCs w:val="28"/>
              </w:rPr>
              <w:t xml:space="preserve">Requirements for all </w:t>
            </w:r>
            <w:proofErr w:type="spellStart"/>
            <w:r>
              <w:rPr>
                <w:rFonts w:cstheme="minorHAnsi"/>
                <w:b/>
                <w:sz w:val="28"/>
                <w:szCs w:val="28"/>
              </w:rPr>
              <w:t>ANSPs</w:t>
            </w:r>
            <w:proofErr w:type="spellEnd"/>
            <w:r w:rsidRPr="00466CC1">
              <w:rPr>
                <w:rFonts w:cstheme="minorHAnsi"/>
                <w:b/>
                <w:sz w:val="28"/>
                <w:szCs w:val="28"/>
              </w:rPr>
              <w:t xml:space="preserve"> </w:t>
            </w:r>
          </w:p>
        </w:tc>
        <w:tc>
          <w:tcPr>
            <w:tcW w:w="724" w:type="dxa"/>
            <w:shd w:val="clear" w:color="auto" w:fill="D9D9D9" w:themeFill="background1" w:themeFillShade="D9"/>
          </w:tcPr>
          <w:p w14:paraId="03BEBAEE" w14:textId="77777777" w:rsidR="00856B3B" w:rsidRPr="00466CC1" w:rsidRDefault="00856B3B" w:rsidP="00E6346C">
            <w:pPr>
              <w:rPr>
                <w:rFonts w:cstheme="minorHAnsi"/>
                <w:b/>
                <w:sz w:val="28"/>
                <w:szCs w:val="28"/>
              </w:rPr>
            </w:pPr>
            <w:r>
              <w:rPr>
                <w:rFonts w:cstheme="minorHAnsi"/>
                <w:b/>
                <w:sz w:val="28"/>
                <w:szCs w:val="28"/>
              </w:rPr>
              <w:t>Link</w:t>
            </w:r>
          </w:p>
        </w:tc>
      </w:tr>
      <w:tr w:rsidR="00856B3B" w:rsidRPr="00C91B78" w14:paraId="1D888A0F" w14:textId="77777777" w:rsidTr="00856B3B">
        <w:trPr>
          <w:trHeight w:val="405"/>
        </w:trPr>
        <w:tc>
          <w:tcPr>
            <w:tcW w:w="3152" w:type="dxa"/>
            <w:vMerge w:val="restart"/>
            <w:shd w:val="clear" w:color="auto" w:fill="4026F4"/>
          </w:tcPr>
          <w:p w14:paraId="313229E2" w14:textId="77777777" w:rsidR="00856B3B" w:rsidRPr="00DD68A6" w:rsidRDefault="00856B3B" w:rsidP="00E6346C">
            <w:pPr>
              <w:rPr>
                <w:rFonts w:cstheme="minorHAnsi"/>
                <w:b/>
                <w:bCs/>
                <w:color w:val="FFFFFF" w:themeColor="background1"/>
                <w:sz w:val="20"/>
                <w:szCs w:val="20"/>
              </w:rPr>
            </w:pPr>
            <w:r w:rsidRPr="00AD0A37">
              <w:rPr>
                <w:rFonts w:cstheme="minorHAnsi"/>
                <w:b/>
                <w:bCs/>
                <w:color w:val="FFFFFF" w:themeColor="background1"/>
                <w:sz w:val="20"/>
                <w:szCs w:val="20"/>
              </w:rPr>
              <w:t>Art 4.2 Mandatory Reporting System</w:t>
            </w:r>
          </w:p>
        </w:tc>
        <w:tc>
          <w:tcPr>
            <w:tcW w:w="10153" w:type="dxa"/>
            <w:vMerge w:val="restart"/>
          </w:tcPr>
          <w:p w14:paraId="6C7D9F1C" w14:textId="77777777" w:rsidR="00856B3B" w:rsidRPr="00F86A49" w:rsidRDefault="00856B3B" w:rsidP="00E6346C">
            <w:pPr>
              <w:rPr>
                <w:sz w:val="20"/>
                <w:szCs w:val="20"/>
              </w:rPr>
            </w:pPr>
            <w:r w:rsidRPr="00F86A49">
              <w:rPr>
                <w:sz w:val="20"/>
                <w:szCs w:val="20"/>
              </w:rPr>
              <w:t>Provide a reference that indicates that your organisation’s management system has establish a mandatory reporting system to facilitate the collection of details of occurrences.</w:t>
            </w:r>
          </w:p>
          <w:p w14:paraId="2A4DF779" w14:textId="77777777" w:rsidR="00856B3B" w:rsidRPr="00F86A49" w:rsidRDefault="00856B3B" w:rsidP="00E6346C">
            <w:pPr>
              <w:rPr>
                <w:rFonts w:cstheme="minorHAnsi"/>
                <w:sz w:val="20"/>
                <w:szCs w:val="20"/>
              </w:rPr>
            </w:pPr>
          </w:p>
        </w:tc>
        <w:tc>
          <w:tcPr>
            <w:tcW w:w="724" w:type="dxa"/>
          </w:tcPr>
          <w:p w14:paraId="0C1BB201" w14:textId="77777777" w:rsidR="00856B3B" w:rsidRDefault="00173791" w:rsidP="00E6346C">
            <w:pPr>
              <w:rPr>
                <w:rFonts w:cstheme="minorHAnsi"/>
                <w:sz w:val="20"/>
                <w:szCs w:val="20"/>
              </w:rPr>
            </w:pPr>
            <w:r w:rsidRPr="00DD68A6">
              <w:rPr>
                <w:rFonts w:cstheme="minorHAnsi"/>
                <w:b/>
                <w:noProof/>
                <w:sz w:val="28"/>
                <w:szCs w:val="28"/>
              </w:rPr>
              <mc:AlternateContent>
                <mc:Choice Requires="wps">
                  <w:drawing>
                    <wp:anchor distT="0" distB="0" distL="114300" distR="114300" simplePos="0" relativeHeight="251668480" behindDoc="0" locked="0" layoutInCell="1" allowOverlap="1" wp14:anchorId="4BF3FA26" wp14:editId="69D054CD">
                      <wp:simplePos x="0" y="0"/>
                      <wp:positionH relativeFrom="column">
                        <wp:posOffset>80010</wp:posOffset>
                      </wp:positionH>
                      <wp:positionV relativeFrom="paragraph">
                        <wp:posOffset>42545</wp:posOffset>
                      </wp:positionV>
                      <wp:extent cx="381000" cy="1800225"/>
                      <wp:effectExtent l="0" t="0" r="19050" b="28575"/>
                      <wp:wrapNone/>
                      <wp:docPr id="9" name="Arrow: Curved Right 9"/>
                      <wp:cNvGraphicFramePr/>
                      <a:graphic xmlns:a="http://schemas.openxmlformats.org/drawingml/2006/main">
                        <a:graphicData uri="http://schemas.microsoft.com/office/word/2010/wordprocessingShape">
                          <wps:wsp>
                            <wps:cNvSpPr/>
                            <wps:spPr>
                              <a:xfrm rot="10800000">
                                <a:off x="0" y="0"/>
                                <a:ext cx="381000" cy="1800225"/>
                              </a:xfrm>
                              <a:prstGeom prst="curvedRight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7539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9" o:spid="_x0000_s1026" type="#_x0000_t102" style="position:absolute;margin-left:6.3pt;margin-top:3.35pt;width:30pt;height:141.7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" adj="19314,21028,16200" fillcolor="red" strokecolor="#385d8a" strokeweight="2pt"/>
                  </w:pict>
                </mc:Fallback>
              </mc:AlternateContent>
            </w:r>
            <w:hyperlink w:anchor="ART_4_2" w:history="1">
              <w:r w:rsidR="00856B3B">
                <w:rPr>
                  <w:rStyle w:val="Hyperlink"/>
                  <w:rFonts w:cstheme="minorHAnsi"/>
                  <w:sz w:val="20"/>
                  <w:szCs w:val="20"/>
                </w:rPr>
                <w:t>376</w:t>
              </w:r>
            </w:hyperlink>
          </w:p>
        </w:tc>
      </w:tr>
      <w:tr w:rsidR="00856B3B" w:rsidRPr="00C91B78" w14:paraId="5E5945DA" w14:textId="77777777" w:rsidTr="00856B3B">
        <w:trPr>
          <w:trHeight w:val="405"/>
        </w:trPr>
        <w:tc>
          <w:tcPr>
            <w:tcW w:w="3152" w:type="dxa"/>
            <w:vMerge/>
            <w:shd w:val="clear" w:color="auto" w:fill="4026F4"/>
          </w:tcPr>
          <w:p w14:paraId="1A25360C" w14:textId="77777777" w:rsidR="00856B3B" w:rsidRPr="00E91D17" w:rsidRDefault="00856B3B" w:rsidP="00E6346C">
            <w:pPr>
              <w:rPr>
                <w:rFonts w:cstheme="minorHAnsi"/>
                <w:b/>
                <w:bCs/>
                <w:color w:val="FFFFFF" w:themeColor="background1"/>
                <w:sz w:val="20"/>
                <w:szCs w:val="20"/>
              </w:rPr>
            </w:pPr>
          </w:p>
        </w:tc>
        <w:tc>
          <w:tcPr>
            <w:tcW w:w="10153" w:type="dxa"/>
            <w:vMerge/>
          </w:tcPr>
          <w:p w14:paraId="2097209C" w14:textId="77777777" w:rsidR="00856B3B" w:rsidRPr="00F86A49" w:rsidRDefault="00856B3B" w:rsidP="00E6346C">
            <w:pPr>
              <w:rPr>
                <w:sz w:val="20"/>
                <w:szCs w:val="20"/>
              </w:rPr>
            </w:pPr>
          </w:p>
        </w:tc>
        <w:tc>
          <w:tcPr>
            <w:tcW w:w="724" w:type="dxa"/>
            <w:shd w:val="clear" w:color="auto" w:fill="92D050"/>
          </w:tcPr>
          <w:p w14:paraId="60CAC7A1" w14:textId="67949B50" w:rsidR="00856B3B" w:rsidRDefault="00064509" w:rsidP="00E6346C">
            <w:r>
              <w:t>C</w:t>
            </w:r>
            <w:r w:rsidR="004B1608">
              <w:t>M</w:t>
            </w:r>
            <w:r w:rsidR="00FA0746">
              <w:t xml:space="preserve"> </w:t>
            </w:r>
            <w:proofErr w:type="spellStart"/>
            <w:r w:rsidR="00FA0746">
              <w:t>GN</w:t>
            </w:r>
            <w:proofErr w:type="spellEnd"/>
          </w:p>
        </w:tc>
      </w:tr>
      <w:tr w:rsidR="00856B3B" w:rsidRPr="00DD68A6" w14:paraId="750097DB" w14:textId="77777777" w:rsidTr="00856B3B">
        <w:trPr>
          <w:trHeight w:val="567"/>
        </w:trPr>
        <w:tc>
          <w:tcPr>
            <w:tcW w:w="3152" w:type="dxa"/>
          </w:tcPr>
          <w:p w14:paraId="21D99849" w14:textId="77777777" w:rsidR="00856B3B" w:rsidRPr="00DD68A6" w:rsidRDefault="00856B3B" w:rsidP="00E6346C">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3" w:type="dxa"/>
          </w:tcPr>
          <w:p w14:paraId="33B3E510" w14:textId="77777777" w:rsidR="00856B3B" w:rsidRPr="00F86A49" w:rsidRDefault="00173791" w:rsidP="00E6346C">
            <w:pPr>
              <w:rPr>
                <w:rFonts w:cstheme="minorHAnsi"/>
                <w:color w:val="C00000"/>
                <w:sz w:val="20"/>
                <w:szCs w:val="20"/>
              </w:rPr>
            </w:pPr>
            <w:r w:rsidRPr="00DD68A6">
              <w:rPr>
                <w:rFonts w:cstheme="minorHAnsi"/>
                <w:noProof/>
                <w:sz w:val="28"/>
                <w:szCs w:val="28"/>
              </w:rPr>
              <mc:AlternateContent>
                <mc:Choice Requires="wps">
                  <w:drawing>
                    <wp:anchor distT="0" distB="0" distL="114300" distR="114300" simplePos="0" relativeHeight="251666432" behindDoc="0" locked="0" layoutInCell="1" allowOverlap="1" wp14:anchorId="785223DF" wp14:editId="02371555">
                      <wp:simplePos x="0" y="0"/>
                      <wp:positionH relativeFrom="rightMargin">
                        <wp:posOffset>-973454</wp:posOffset>
                      </wp:positionH>
                      <wp:positionV relativeFrom="paragraph">
                        <wp:posOffset>-392428</wp:posOffset>
                      </wp:positionV>
                      <wp:extent cx="571414" cy="2695575"/>
                      <wp:effectExtent l="190500" t="0" r="438785" b="0"/>
                      <wp:wrapNone/>
                      <wp:docPr id="3" name="Arrow: Curved Left 3"/>
                      <wp:cNvGraphicFramePr/>
                      <a:graphic xmlns:a="http://schemas.openxmlformats.org/drawingml/2006/main">
                        <a:graphicData uri="http://schemas.microsoft.com/office/word/2010/wordprocessingShape">
                          <wps:wsp>
                            <wps:cNvSpPr/>
                            <wps:spPr>
                              <a:xfrm rot="1281993" flipH="1">
                                <a:off x="0" y="0"/>
                                <a:ext cx="571414" cy="2695575"/>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4F4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 o:spid="_x0000_s1026" type="#_x0000_t103" style="position:absolute;margin-left:-76.65pt;margin-top:-30.9pt;width:45pt;height:212.25pt;rotation:-1400278fd;flip:x;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" adj="19311,21028,5400" fillcolor="#4f81bd" strokecolor="#385d8a" strokeweight="2pt">
                      <w10:wrap anchorx="margin"/>
                    </v:shape>
                  </w:pict>
                </mc:Fallback>
              </mc:AlternateContent>
            </w:r>
            <w:r w:rsidR="00856B3B">
              <w:rPr>
                <w:rFonts w:cstheme="minorHAnsi"/>
                <w:color w:val="C00000"/>
                <w:sz w:val="20"/>
                <w:szCs w:val="20"/>
              </w:rPr>
              <w:t>SMS, Section 5, Occurrence reporting, Paragraph 12</w:t>
            </w:r>
          </w:p>
        </w:tc>
        <w:tc>
          <w:tcPr>
            <w:tcW w:w="724" w:type="dxa"/>
          </w:tcPr>
          <w:p w14:paraId="176767AA" w14:textId="77777777" w:rsidR="00856B3B" w:rsidRPr="00DD68A6" w:rsidRDefault="00856B3B" w:rsidP="00E6346C">
            <w:pPr>
              <w:rPr>
                <w:rFonts w:cstheme="minorHAnsi"/>
                <w:color w:val="C00000"/>
                <w:sz w:val="20"/>
                <w:szCs w:val="20"/>
              </w:rPr>
            </w:pPr>
          </w:p>
        </w:tc>
      </w:tr>
    </w:tbl>
    <w:p w14:paraId="32CEA81E" w14:textId="77777777" w:rsidR="0033082C" w:rsidRDefault="0033082C" w:rsidP="0033082C">
      <w:pPr>
        <w:spacing w:after="0"/>
      </w:pPr>
    </w:p>
    <w:tbl>
      <w:tblPr>
        <w:tblStyle w:val="TableGrid"/>
        <w:tblW w:w="14029" w:type="dxa"/>
        <w:tblLayout w:type="fixed"/>
        <w:tblLook w:val="04A0" w:firstRow="1" w:lastRow="0" w:firstColumn="1" w:lastColumn="0" w:noHBand="0" w:noVBand="1"/>
      </w:tblPr>
      <w:tblGrid>
        <w:gridCol w:w="12328"/>
        <w:gridCol w:w="1701"/>
      </w:tblGrid>
      <w:tr w:rsidR="00856B3B" w14:paraId="1AF7BCDB" w14:textId="77777777" w:rsidTr="00856B3B">
        <w:trPr>
          <w:trHeight w:val="1833"/>
        </w:trPr>
        <w:tc>
          <w:tcPr>
            <w:tcW w:w="12328" w:type="dxa"/>
          </w:tcPr>
          <w:p w14:paraId="3D144E9B" w14:textId="77777777" w:rsidR="00856B3B" w:rsidRPr="00B523D7" w:rsidRDefault="00856B3B" w:rsidP="00E6346C">
            <w:pPr>
              <w:shd w:val="clear" w:color="auto" w:fill="4027F5"/>
              <w:autoSpaceDE w:val="0"/>
              <w:autoSpaceDN w:val="0"/>
              <w:adjustRightInd w:val="0"/>
              <w:rPr>
                <w:color w:val="FFFFFF" w:themeColor="background1"/>
                <w:sz w:val="32"/>
                <w:szCs w:val="32"/>
              </w:rPr>
            </w:pPr>
            <w:r>
              <w:rPr>
                <w:rFonts w:ascii="Calibri" w:hAnsi="Calibri" w:cs="Calibri"/>
                <w:b/>
                <w:bCs/>
                <w:color w:val="FFFFFF" w:themeColor="background1"/>
                <w:sz w:val="32"/>
                <w:szCs w:val="32"/>
              </w:rPr>
              <w:t xml:space="preserve">Article 4.2 </w:t>
            </w:r>
            <w:r w:rsidRPr="00D74AA1">
              <w:rPr>
                <w:rFonts w:ascii="Calibri" w:hAnsi="Calibri" w:cs="Calibri"/>
                <w:b/>
                <w:bCs/>
                <w:color w:val="FFFFFF" w:themeColor="background1"/>
                <w:sz w:val="32"/>
                <w:szCs w:val="32"/>
              </w:rPr>
              <w:t>Mandatory reporting</w:t>
            </w:r>
            <w:r w:rsidRPr="00B523D7">
              <w:rPr>
                <w:b/>
                <w:bCs/>
                <w:color w:val="FFFFFF" w:themeColor="background1"/>
                <w:sz w:val="32"/>
                <w:szCs w:val="32"/>
              </w:rPr>
              <w:t xml:space="preserve"> </w:t>
            </w:r>
          </w:p>
          <w:p w14:paraId="4F1863A1" w14:textId="77777777" w:rsidR="00856B3B" w:rsidRDefault="00856B3B" w:rsidP="00E6346C">
            <w:pPr>
              <w:pStyle w:val="Default"/>
              <w:rPr>
                <w:sz w:val="22"/>
                <w:szCs w:val="22"/>
              </w:rPr>
            </w:pPr>
          </w:p>
          <w:p w14:paraId="75B2F0BA" w14:textId="77777777" w:rsidR="00856B3B" w:rsidRDefault="00856B3B" w:rsidP="00E6346C">
            <w:pPr>
              <w:pStyle w:val="Default"/>
              <w:rPr>
                <w:b/>
                <w:bCs/>
                <w:color w:val="FFFFFF" w:themeColor="background1"/>
                <w:sz w:val="32"/>
                <w:szCs w:val="32"/>
                <w:highlight w:val="blue"/>
              </w:rPr>
            </w:pPr>
            <w:r w:rsidRPr="00AD0A37">
              <w:rPr>
                <w:sz w:val="22"/>
                <w:szCs w:val="22"/>
              </w:rPr>
              <w:t>2.Each organisation established in a Member State shall establish a mandatory reporting system to facilitate the collection of details of occurrences referred to in paragraph 1.</w:t>
            </w:r>
          </w:p>
        </w:tc>
        <w:tc>
          <w:tcPr>
            <w:tcW w:w="1701" w:type="dxa"/>
          </w:tcPr>
          <w:p w14:paraId="6CC9F638" w14:textId="77777777" w:rsidR="00856B3B" w:rsidRPr="0091782A" w:rsidRDefault="00000000" w:rsidP="00E6346C">
            <w:pPr>
              <w:pStyle w:val="Default"/>
              <w:rPr>
                <w:bCs/>
                <w:color w:val="auto"/>
                <w:sz w:val="22"/>
                <w:szCs w:val="22"/>
              </w:rPr>
            </w:pPr>
            <w:hyperlink w:anchor="RETURN_4_2" w:history="1">
              <w:r w:rsidR="00856B3B">
                <w:rPr>
                  <w:rStyle w:val="Hyperlink"/>
                  <w:sz w:val="22"/>
                  <w:szCs w:val="22"/>
                </w:rPr>
                <w:t>Return Link 4.2</w:t>
              </w:r>
            </w:hyperlink>
          </w:p>
        </w:tc>
      </w:tr>
      <w:tr w:rsidR="00856B3B" w14:paraId="128D18FB" w14:textId="77777777" w:rsidTr="00856B3B">
        <w:tc>
          <w:tcPr>
            <w:tcW w:w="14029" w:type="dxa"/>
            <w:gridSpan w:val="2"/>
            <w:tcBorders>
              <w:left w:val="nil"/>
              <w:right w:val="nil"/>
            </w:tcBorders>
          </w:tcPr>
          <w:p w14:paraId="2D14D070" w14:textId="77777777" w:rsidR="00856B3B" w:rsidRDefault="00856B3B" w:rsidP="00E6346C">
            <w:pPr>
              <w:pStyle w:val="Default"/>
              <w:rPr>
                <w:color w:val="auto"/>
                <w:sz w:val="22"/>
                <w:szCs w:val="22"/>
              </w:rPr>
            </w:pPr>
          </w:p>
        </w:tc>
      </w:tr>
      <w:tr w:rsidR="00856B3B" w14:paraId="7D0FFF15" w14:textId="77777777" w:rsidTr="00856B3B">
        <w:trPr>
          <w:trHeight w:val="1565"/>
        </w:trPr>
        <w:tc>
          <w:tcPr>
            <w:tcW w:w="12328" w:type="dxa"/>
          </w:tcPr>
          <w:p w14:paraId="4A0402D1" w14:textId="2FFF3ECF" w:rsidR="00856B3B" w:rsidRPr="009D0DBB" w:rsidRDefault="00856B3B" w:rsidP="00E6346C">
            <w:pPr>
              <w:shd w:val="clear" w:color="auto" w:fill="92D050"/>
              <w:spacing w:line="300" w:lineRule="auto"/>
            </w:pPr>
            <w:r w:rsidRPr="009D0DBB">
              <w:rPr>
                <w:rFonts w:eastAsiaTheme="minorEastAsia"/>
                <w:b/>
                <w:sz w:val="32"/>
                <w:szCs w:val="32"/>
              </w:rPr>
              <w:t xml:space="preserve">UK GUIDANCE </w:t>
            </w:r>
            <w:r w:rsidR="00FA0746">
              <w:rPr>
                <w:rFonts w:eastAsiaTheme="minorEastAsia"/>
                <w:b/>
                <w:sz w:val="32"/>
                <w:szCs w:val="32"/>
              </w:rPr>
              <w:t>NOTES</w:t>
            </w:r>
            <w:r w:rsidRPr="009D0DBB">
              <w:rPr>
                <w:rFonts w:eastAsiaTheme="minorEastAsia"/>
                <w:b/>
                <w:sz w:val="32"/>
                <w:szCs w:val="32"/>
              </w:rPr>
              <w:t xml:space="preserve"> providing guidance on compliance with </w:t>
            </w:r>
            <w:r>
              <w:rPr>
                <w:rFonts w:eastAsiaTheme="minorEastAsia"/>
                <w:b/>
                <w:sz w:val="32"/>
                <w:szCs w:val="32"/>
              </w:rPr>
              <w:t>Article 4.2</w:t>
            </w:r>
          </w:p>
          <w:p w14:paraId="16ECD728" w14:textId="77777777" w:rsidR="00856B3B" w:rsidRPr="00243AE8" w:rsidRDefault="00856B3B" w:rsidP="00E6346C">
            <w:pPr>
              <w:pStyle w:val="Default"/>
              <w:rPr>
                <w:sz w:val="32"/>
                <w:szCs w:val="32"/>
              </w:rPr>
            </w:pPr>
            <w:r>
              <w:rPr>
                <w:sz w:val="22"/>
                <w:szCs w:val="22"/>
              </w:rPr>
              <w:t>The mandatory occurrence reporting process must detail how a staff member can raise an occurrence report. This may be by using an ‘on line’ tool or by paper. Indicate who the report is submitted to.</w:t>
            </w:r>
          </w:p>
        </w:tc>
        <w:tc>
          <w:tcPr>
            <w:tcW w:w="1701" w:type="dxa"/>
          </w:tcPr>
          <w:p w14:paraId="1706DB19" w14:textId="77777777" w:rsidR="00856B3B" w:rsidRDefault="00000000" w:rsidP="00E6346C">
            <w:pPr>
              <w:pStyle w:val="Default"/>
              <w:rPr>
                <w:color w:val="auto"/>
                <w:sz w:val="22"/>
                <w:szCs w:val="22"/>
              </w:rPr>
            </w:pPr>
            <w:hyperlink w:anchor="RETURN_4_2" w:history="1">
              <w:r w:rsidR="00856B3B">
                <w:rPr>
                  <w:rStyle w:val="Hyperlink"/>
                  <w:sz w:val="22"/>
                  <w:szCs w:val="22"/>
                </w:rPr>
                <w:t>Return Link 4.2</w:t>
              </w:r>
            </w:hyperlink>
          </w:p>
        </w:tc>
      </w:tr>
    </w:tbl>
    <w:p w14:paraId="69B9C0E3" w14:textId="77777777" w:rsidR="0033082C" w:rsidRDefault="0033082C" w:rsidP="00E55A6A">
      <w:pPr>
        <w:spacing w:after="0"/>
      </w:pPr>
    </w:p>
    <w:p w14:paraId="1629B2D6" w14:textId="77777777" w:rsidR="0033082C" w:rsidRDefault="0033082C"/>
    <w:p w14:paraId="58BE8492" w14:textId="77777777" w:rsidR="00CF3700" w:rsidRDefault="00CF3700">
      <w:r>
        <w:br w:type="page"/>
      </w:r>
    </w:p>
    <w:p w14:paraId="1FF0C429" w14:textId="77777777" w:rsidR="0033082C" w:rsidRDefault="0033082C"/>
    <w:p w14:paraId="72A21AAE" w14:textId="77777777" w:rsidR="005F4C73" w:rsidRDefault="005F4C73"/>
    <w:p w14:paraId="4FE6717B" w14:textId="77777777" w:rsidR="005F4C73" w:rsidRDefault="00DD68A6">
      <w:r>
        <w:rPr>
          <w:noProof/>
        </w:rPr>
        <mc:AlternateContent>
          <mc:Choice Requires="wps">
            <w:drawing>
              <wp:anchor distT="0" distB="0" distL="114300" distR="114300" simplePos="0" relativeHeight="251670528" behindDoc="0" locked="0" layoutInCell="1" allowOverlap="1" wp14:anchorId="1639FFF9" wp14:editId="4A1DBFBC">
                <wp:simplePos x="0" y="0"/>
                <wp:positionH relativeFrom="margin">
                  <wp:posOffset>1028700</wp:posOffset>
                </wp:positionH>
                <wp:positionV relativeFrom="paragraph">
                  <wp:posOffset>9526</wp:posOffset>
                </wp:positionV>
                <wp:extent cx="6800850" cy="2571750"/>
                <wp:effectExtent l="0" t="0" r="19050" b="19050"/>
                <wp:wrapNone/>
                <wp:docPr id="16" name="Rectangle: Rounded Corners 16"/>
                <wp:cNvGraphicFramePr/>
                <a:graphic xmlns:a="http://schemas.openxmlformats.org/drawingml/2006/main">
                  <a:graphicData uri="http://schemas.microsoft.com/office/word/2010/wordprocessingShape">
                    <wps:wsp>
                      <wps:cNvSpPr/>
                      <wps:spPr>
                        <a:xfrm>
                          <a:off x="0" y="0"/>
                          <a:ext cx="6800850" cy="257175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2C7B7F2D" w14:textId="77777777" w:rsidR="004A74A0" w:rsidRPr="00017FB6" w:rsidRDefault="004A74A0" w:rsidP="00173791">
                            <w:pPr>
                              <w:jc w:val="center"/>
                              <w:rPr>
                                <w:b/>
                                <w:color w:val="000000" w:themeColor="text1"/>
                                <w:sz w:val="40"/>
                                <w:szCs w:val="40"/>
                              </w:rPr>
                            </w:pPr>
                            <w:bookmarkStart w:id="12" w:name="_Hlk513637886"/>
                            <w:r>
                              <w:t xml:space="preserve"> </w:t>
                            </w:r>
                            <w:bookmarkEnd w:id="12"/>
                            <w:r>
                              <w:rPr>
                                <w:b/>
                                <w:color w:val="000000" w:themeColor="text1"/>
                                <w:sz w:val="40"/>
                                <w:szCs w:val="40"/>
                              </w:rPr>
                              <w:t xml:space="preserve">COMPLIANCE MATRIX </w:t>
                            </w:r>
                            <w:r w:rsidRPr="00017FB6">
                              <w:rPr>
                                <w:b/>
                                <w:color w:val="000000" w:themeColor="text1"/>
                                <w:sz w:val="40"/>
                                <w:szCs w:val="40"/>
                              </w:rPr>
                              <w:t xml:space="preserve"> </w:t>
                            </w:r>
                          </w:p>
                          <w:p w14:paraId="18CA9C3E" w14:textId="0170DCFE" w:rsidR="004A74A0" w:rsidRPr="00017FB6" w:rsidRDefault="004A74A0" w:rsidP="00173791">
                            <w:pPr>
                              <w:jc w:val="center"/>
                              <w:rPr>
                                <w:b/>
                                <w:color w:val="000000" w:themeColor="text1"/>
                                <w:sz w:val="40"/>
                                <w:szCs w:val="40"/>
                              </w:rPr>
                            </w:pPr>
                            <w:r>
                              <w:rPr>
                                <w:b/>
                                <w:color w:val="000000" w:themeColor="text1"/>
                                <w:sz w:val="40"/>
                                <w:szCs w:val="40"/>
                              </w:rPr>
                              <w:t xml:space="preserve">UK Regulation </w:t>
                            </w:r>
                            <w:r w:rsidR="00521030">
                              <w:rPr>
                                <w:b/>
                                <w:color w:val="000000" w:themeColor="text1"/>
                                <w:sz w:val="40"/>
                                <w:szCs w:val="40"/>
                              </w:rPr>
                              <w:t xml:space="preserve">(EU) </w:t>
                            </w:r>
                            <w:r>
                              <w:rPr>
                                <w:b/>
                                <w:color w:val="000000" w:themeColor="text1"/>
                                <w:sz w:val="40"/>
                                <w:szCs w:val="40"/>
                              </w:rPr>
                              <w:t>No 376/2014</w:t>
                            </w:r>
                          </w:p>
                          <w:p w14:paraId="2FD8C786" w14:textId="77777777" w:rsidR="004A74A0" w:rsidRPr="00061E6F" w:rsidRDefault="004A74A0" w:rsidP="005F4C73">
                            <w:pPr>
                              <w:jc w:val="center"/>
                              <w:rPr>
                                <w:sz w:val="40"/>
                                <w:szCs w:val="40"/>
                              </w:rPr>
                            </w:pPr>
                            <w:r>
                              <w:rPr>
                                <w:b/>
                                <w:color w:val="000000" w:themeColor="text1"/>
                                <w:sz w:val="40"/>
                                <w:szCs w:val="40"/>
                              </w:rPr>
                              <w:t>Mandatory Occurrence Reporting and Just Culture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39FFF9" id="Rectangle: Rounded Corners 16" o:spid="_x0000_s1028" style="position:absolute;margin-left:81pt;margin-top:.75pt;width:535.5pt;height:202.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" fillcolor="#c6d9f1" strokecolor="#385d8a" strokeweight="2pt">
                <v:textbox>
                  <w:txbxContent>
                    <w:p w14:paraId="2C7B7F2D" w14:textId="77777777" w:rsidR="004A74A0" w:rsidRPr="00017FB6" w:rsidRDefault="004A74A0" w:rsidP="00173791">
                      <w:pPr>
                        <w:jc w:val="center"/>
                        <w:rPr>
                          <w:b/>
                          <w:color w:val="000000" w:themeColor="text1"/>
                          <w:sz w:val="40"/>
                          <w:szCs w:val="40"/>
                        </w:rPr>
                      </w:pPr>
                      <w:bookmarkStart w:id="13" w:name="_Hlk513637886"/>
                      <w:r>
                        <w:t xml:space="preserve"> </w:t>
                      </w:r>
                      <w:bookmarkEnd w:id="13"/>
                      <w:r>
                        <w:rPr>
                          <w:b/>
                          <w:color w:val="000000" w:themeColor="text1"/>
                          <w:sz w:val="40"/>
                          <w:szCs w:val="40"/>
                        </w:rPr>
                        <w:t xml:space="preserve">COMPLIANCE MATRIX </w:t>
                      </w:r>
                      <w:r w:rsidRPr="00017FB6">
                        <w:rPr>
                          <w:b/>
                          <w:color w:val="000000" w:themeColor="text1"/>
                          <w:sz w:val="40"/>
                          <w:szCs w:val="40"/>
                        </w:rPr>
                        <w:t xml:space="preserve"> </w:t>
                      </w:r>
                    </w:p>
                    <w:p w14:paraId="18CA9C3E" w14:textId="0170DCFE" w:rsidR="004A74A0" w:rsidRPr="00017FB6" w:rsidRDefault="004A74A0" w:rsidP="00173791">
                      <w:pPr>
                        <w:jc w:val="center"/>
                        <w:rPr>
                          <w:b/>
                          <w:color w:val="000000" w:themeColor="text1"/>
                          <w:sz w:val="40"/>
                          <w:szCs w:val="40"/>
                        </w:rPr>
                      </w:pPr>
                      <w:r>
                        <w:rPr>
                          <w:b/>
                          <w:color w:val="000000" w:themeColor="text1"/>
                          <w:sz w:val="40"/>
                          <w:szCs w:val="40"/>
                        </w:rPr>
                        <w:t xml:space="preserve">UK Regulation </w:t>
                      </w:r>
                      <w:r w:rsidR="00521030">
                        <w:rPr>
                          <w:b/>
                          <w:color w:val="000000" w:themeColor="text1"/>
                          <w:sz w:val="40"/>
                          <w:szCs w:val="40"/>
                        </w:rPr>
                        <w:t xml:space="preserve">(EU) </w:t>
                      </w:r>
                      <w:r>
                        <w:rPr>
                          <w:b/>
                          <w:color w:val="000000" w:themeColor="text1"/>
                          <w:sz w:val="40"/>
                          <w:szCs w:val="40"/>
                        </w:rPr>
                        <w:t>No 376/2014</w:t>
                      </w:r>
                    </w:p>
                    <w:p w14:paraId="2FD8C786" w14:textId="77777777" w:rsidR="004A74A0" w:rsidRPr="00061E6F" w:rsidRDefault="004A74A0" w:rsidP="005F4C73">
                      <w:pPr>
                        <w:jc w:val="center"/>
                        <w:rPr>
                          <w:sz w:val="40"/>
                          <w:szCs w:val="40"/>
                        </w:rPr>
                      </w:pPr>
                      <w:r>
                        <w:rPr>
                          <w:b/>
                          <w:color w:val="000000" w:themeColor="text1"/>
                          <w:sz w:val="40"/>
                          <w:szCs w:val="40"/>
                        </w:rPr>
                        <w:t>Mandatory Occurrence Reporting and Just Culture Requirements</w:t>
                      </w:r>
                    </w:p>
                  </w:txbxContent>
                </v:textbox>
                <w10:wrap anchorx="margin"/>
              </v:roundrect>
            </w:pict>
          </mc:Fallback>
        </mc:AlternateContent>
      </w:r>
    </w:p>
    <w:p w14:paraId="569C67A7" w14:textId="77777777" w:rsidR="005F4C73" w:rsidRDefault="005F4C73"/>
    <w:p w14:paraId="4941680E" w14:textId="77777777" w:rsidR="005F4C73" w:rsidRDefault="005F4C73"/>
    <w:p w14:paraId="6D41BA9F" w14:textId="77777777" w:rsidR="005F4C73" w:rsidRDefault="005F4C73"/>
    <w:p w14:paraId="0DA1684A" w14:textId="77777777" w:rsidR="005F4C73" w:rsidRDefault="005F4C73"/>
    <w:p w14:paraId="042AA28C" w14:textId="77777777" w:rsidR="005F4C73" w:rsidRDefault="005F4C73"/>
    <w:p w14:paraId="72AA8928" w14:textId="77777777" w:rsidR="005F4C73" w:rsidRDefault="005F4C73"/>
    <w:p w14:paraId="135CBB7F" w14:textId="77777777" w:rsidR="00DD68A6" w:rsidRDefault="00DD68A6"/>
    <w:p w14:paraId="6791A344" w14:textId="77777777" w:rsidR="00DD68A6" w:rsidRDefault="00DD68A6"/>
    <w:p w14:paraId="59316761" w14:textId="77777777" w:rsidR="005F4C73" w:rsidRDefault="005F4C73"/>
    <w:p w14:paraId="5757E1DB" w14:textId="77777777" w:rsidR="0033082C" w:rsidRDefault="0033082C"/>
    <w:p w14:paraId="618084CB" w14:textId="77777777" w:rsidR="0033082C" w:rsidRDefault="0033082C"/>
    <w:p w14:paraId="1A7351B7" w14:textId="77777777" w:rsidR="0033082C" w:rsidRDefault="0033082C"/>
    <w:p w14:paraId="55129785" w14:textId="77777777" w:rsidR="0033082C" w:rsidRDefault="0033082C">
      <w:r>
        <w:br w:type="page"/>
      </w:r>
    </w:p>
    <w:p w14:paraId="454BB271" w14:textId="77777777" w:rsidR="0049796C" w:rsidRDefault="0049796C" w:rsidP="00A37175"/>
    <w:tbl>
      <w:tblPr>
        <w:tblStyle w:val="TableGrid"/>
        <w:tblW w:w="14029" w:type="dxa"/>
        <w:tblLook w:val="04A0" w:firstRow="1" w:lastRow="0" w:firstColumn="1" w:lastColumn="0" w:noHBand="0" w:noVBand="1"/>
      </w:tblPr>
      <w:tblGrid>
        <w:gridCol w:w="3153"/>
        <w:gridCol w:w="10157"/>
        <w:gridCol w:w="719"/>
      </w:tblGrid>
      <w:tr w:rsidR="00B523D7" w:rsidRPr="00466CC1" w14:paraId="22E539A2" w14:textId="77777777" w:rsidTr="00E32623">
        <w:trPr>
          <w:trHeight w:val="416"/>
        </w:trPr>
        <w:tc>
          <w:tcPr>
            <w:tcW w:w="3153" w:type="dxa"/>
            <w:shd w:val="clear" w:color="auto" w:fill="D9D9D9" w:themeFill="background1" w:themeFillShade="D9"/>
          </w:tcPr>
          <w:p w14:paraId="04096CD3" w14:textId="59EC6DEF" w:rsidR="00B523D7" w:rsidRPr="00466CC1" w:rsidRDefault="00781B6A" w:rsidP="00427295">
            <w:pPr>
              <w:rPr>
                <w:rFonts w:cstheme="minorHAnsi"/>
                <w:b/>
                <w:bCs/>
                <w:sz w:val="28"/>
                <w:szCs w:val="28"/>
              </w:rPr>
            </w:pPr>
            <w:bookmarkStart w:id="14" w:name="_Hlk513640899"/>
            <w:bookmarkStart w:id="15" w:name="_Hlk522701618"/>
            <w:r>
              <w:rPr>
                <w:rFonts w:cstheme="minorHAnsi"/>
                <w:b/>
                <w:bCs/>
                <w:sz w:val="28"/>
                <w:szCs w:val="28"/>
              </w:rPr>
              <w:t xml:space="preserve">The </w:t>
            </w:r>
            <w:r w:rsidR="009C7AE7">
              <w:rPr>
                <w:rFonts w:cstheme="minorHAnsi"/>
                <w:b/>
                <w:bCs/>
                <w:sz w:val="28"/>
                <w:szCs w:val="28"/>
              </w:rPr>
              <w:t xml:space="preserve">Regulation </w:t>
            </w:r>
          </w:p>
        </w:tc>
        <w:tc>
          <w:tcPr>
            <w:tcW w:w="10157" w:type="dxa"/>
            <w:shd w:val="clear" w:color="auto" w:fill="D9D9D9" w:themeFill="background1" w:themeFillShade="D9"/>
          </w:tcPr>
          <w:p w14:paraId="78A090F9" w14:textId="77777777" w:rsidR="00B523D7" w:rsidRPr="00466CC1" w:rsidRDefault="00B523D7" w:rsidP="00427295">
            <w:pPr>
              <w:rPr>
                <w:rFonts w:cstheme="minorHAnsi"/>
                <w:b/>
                <w:sz w:val="28"/>
                <w:szCs w:val="28"/>
              </w:rPr>
            </w:pPr>
            <w:r w:rsidRPr="00466CC1">
              <w:rPr>
                <w:rFonts w:cstheme="minorHAnsi"/>
                <w:b/>
                <w:sz w:val="28"/>
                <w:szCs w:val="28"/>
              </w:rPr>
              <w:t xml:space="preserve">Requirements for all </w:t>
            </w:r>
            <w:proofErr w:type="spellStart"/>
            <w:r w:rsidR="00781B6A">
              <w:rPr>
                <w:rFonts w:cstheme="minorHAnsi"/>
                <w:b/>
                <w:sz w:val="28"/>
                <w:szCs w:val="28"/>
              </w:rPr>
              <w:t>ANSPs</w:t>
            </w:r>
            <w:proofErr w:type="spellEnd"/>
            <w:r w:rsidRPr="00466CC1">
              <w:rPr>
                <w:rFonts w:cstheme="minorHAnsi"/>
                <w:b/>
                <w:sz w:val="28"/>
                <w:szCs w:val="28"/>
              </w:rPr>
              <w:t xml:space="preserve"> </w:t>
            </w:r>
          </w:p>
        </w:tc>
        <w:tc>
          <w:tcPr>
            <w:tcW w:w="719" w:type="dxa"/>
            <w:shd w:val="clear" w:color="auto" w:fill="D9D9D9" w:themeFill="background1" w:themeFillShade="D9"/>
          </w:tcPr>
          <w:p w14:paraId="42E694BF" w14:textId="77777777" w:rsidR="00B523D7" w:rsidRPr="00466CC1" w:rsidRDefault="0033082C" w:rsidP="00427295">
            <w:pPr>
              <w:rPr>
                <w:rFonts w:cstheme="minorHAnsi"/>
                <w:b/>
                <w:sz w:val="28"/>
                <w:szCs w:val="28"/>
              </w:rPr>
            </w:pPr>
            <w:r>
              <w:rPr>
                <w:rFonts w:cstheme="minorHAnsi"/>
                <w:b/>
                <w:sz w:val="28"/>
                <w:szCs w:val="28"/>
              </w:rPr>
              <w:t>Link</w:t>
            </w:r>
          </w:p>
        </w:tc>
      </w:tr>
      <w:tr w:rsidR="00414E52" w:rsidRPr="00C91B78" w14:paraId="4F353F56" w14:textId="77777777" w:rsidTr="00E32623">
        <w:trPr>
          <w:trHeight w:val="353"/>
        </w:trPr>
        <w:tc>
          <w:tcPr>
            <w:tcW w:w="3153" w:type="dxa"/>
            <w:vMerge w:val="restart"/>
            <w:shd w:val="clear" w:color="auto" w:fill="4026F4"/>
          </w:tcPr>
          <w:p w14:paraId="4EE0B1F3" w14:textId="77777777" w:rsidR="00414E52" w:rsidRPr="00DD68A6" w:rsidRDefault="00D74AA1" w:rsidP="00427295">
            <w:pPr>
              <w:rPr>
                <w:rFonts w:cstheme="minorHAnsi"/>
                <w:b/>
                <w:bCs/>
                <w:color w:val="FFFFFF" w:themeColor="background1"/>
                <w:sz w:val="20"/>
                <w:szCs w:val="20"/>
              </w:rPr>
            </w:pPr>
            <w:bookmarkStart w:id="16" w:name="_Hlk508887895"/>
            <w:bookmarkEnd w:id="14"/>
            <w:r w:rsidRPr="00D74AA1">
              <w:rPr>
                <w:rFonts w:cstheme="minorHAnsi"/>
                <w:b/>
                <w:bCs/>
                <w:color w:val="FFFFFF" w:themeColor="background1"/>
                <w:sz w:val="20"/>
                <w:szCs w:val="20"/>
              </w:rPr>
              <w:t>Art 4.1 Classification of Mandatory Occurrences</w:t>
            </w:r>
            <w:bookmarkStart w:id="17" w:name="RETURN_OR_100a"/>
            <w:bookmarkStart w:id="18" w:name="RETURN_4_1"/>
            <w:bookmarkEnd w:id="17"/>
            <w:bookmarkEnd w:id="18"/>
          </w:p>
        </w:tc>
        <w:tc>
          <w:tcPr>
            <w:tcW w:w="10157" w:type="dxa"/>
            <w:vMerge w:val="restart"/>
          </w:tcPr>
          <w:p w14:paraId="1D1796AA" w14:textId="16885900" w:rsidR="00414E52" w:rsidRPr="00F86A49" w:rsidRDefault="00B7383F" w:rsidP="00AD0A37">
            <w:pPr>
              <w:rPr>
                <w:rFonts w:cstheme="minorHAnsi"/>
                <w:sz w:val="20"/>
                <w:szCs w:val="20"/>
              </w:rPr>
            </w:pPr>
            <w:r w:rsidRPr="00F86A49">
              <w:rPr>
                <w:sz w:val="20"/>
                <w:szCs w:val="20"/>
              </w:rPr>
              <w:t>Provide a reference that indicates that your organisatio</w:t>
            </w:r>
            <w:r w:rsidR="00781B6A" w:rsidRPr="00F86A49">
              <w:rPr>
                <w:sz w:val="20"/>
                <w:szCs w:val="20"/>
              </w:rPr>
              <w:t xml:space="preserve">n’s </w:t>
            </w:r>
            <w:r w:rsidRPr="00F86A49">
              <w:rPr>
                <w:sz w:val="20"/>
                <w:szCs w:val="20"/>
              </w:rPr>
              <w:t>management system</w:t>
            </w:r>
            <w:r w:rsidR="00E91D17" w:rsidRPr="00F86A49">
              <w:rPr>
                <w:sz w:val="20"/>
                <w:szCs w:val="20"/>
              </w:rPr>
              <w:t xml:space="preserve"> ensure</w:t>
            </w:r>
            <w:r w:rsidRPr="00F86A49">
              <w:rPr>
                <w:sz w:val="20"/>
                <w:szCs w:val="20"/>
              </w:rPr>
              <w:t>s</w:t>
            </w:r>
            <w:r w:rsidR="00AD0A37" w:rsidRPr="00F86A49">
              <w:rPr>
                <w:sz w:val="20"/>
                <w:szCs w:val="20"/>
              </w:rPr>
              <w:t xml:space="preserve"> the a</w:t>
            </w:r>
            <w:r w:rsidR="00781B6A" w:rsidRPr="00F86A49">
              <w:rPr>
                <w:rFonts w:cs="Arial"/>
                <w:sz w:val="20"/>
                <w:szCs w:val="20"/>
              </w:rPr>
              <w:t>wareness and availability of the list classifying occurrences</w:t>
            </w:r>
            <w:r w:rsidR="00781B6A" w:rsidRPr="00F86A49">
              <w:rPr>
                <w:rFonts w:cs="Calibri"/>
                <w:color w:val="000000"/>
                <w:sz w:val="20"/>
                <w:szCs w:val="20"/>
              </w:rPr>
              <w:t xml:space="preserve"> which may represent a significant risk to aviation </w:t>
            </w:r>
            <w:r w:rsidR="00BC2EB6" w:rsidRPr="00F86A49">
              <w:rPr>
                <w:rFonts w:cs="Calibri"/>
                <w:color w:val="000000"/>
                <w:sz w:val="20"/>
                <w:szCs w:val="20"/>
              </w:rPr>
              <w:t>safety,</w:t>
            </w:r>
            <w:r w:rsidR="00781B6A" w:rsidRPr="00F86A49">
              <w:rPr>
                <w:rFonts w:cs="Calibri"/>
                <w:color w:val="000000"/>
                <w:sz w:val="20"/>
                <w:szCs w:val="20"/>
              </w:rPr>
              <w:t xml:space="preserve"> and which fall into the categories detailed in Annex 4.1 and the more detailed</w:t>
            </w:r>
            <w:r w:rsidR="00781B6A" w:rsidRPr="00F86A49">
              <w:rPr>
                <w:rFonts w:cs="EUAlbertina"/>
                <w:color w:val="000000"/>
                <w:sz w:val="20"/>
                <w:szCs w:val="20"/>
              </w:rPr>
              <w:t xml:space="preserve"> </w:t>
            </w:r>
            <w:r w:rsidR="00781B6A" w:rsidRPr="00F86A49">
              <w:rPr>
                <w:rFonts w:cs="EUAlbertina"/>
                <w:bCs/>
                <w:color w:val="000000"/>
                <w:sz w:val="20"/>
                <w:szCs w:val="20"/>
              </w:rPr>
              <w:t xml:space="preserve">list classifying occurrences to be mandatory reported in </w:t>
            </w:r>
            <w:r w:rsidR="00AD0A37" w:rsidRPr="00F86A49">
              <w:rPr>
                <w:rFonts w:cs="EUAlbertina"/>
                <w:bCs/>
                <w:color w:val="000000"/>
                <w:sz w:val="20"/>
                <w:szCs w:val="20"/>
              </w:rPr>
              <w:t xml:space="preserve">the </w:t>
            </w:r>
            <w:r w:rsidR="00781B6A" w:rsidRPr="00F86A49">
              <w:rPr>
                <w:rFonts w:cs="EUAlbertina"/>
                <w:bCs/>
                <w:color w:val="000000"/>
                <w:sz w:val="20"/>
                <w:szCs w:val="20"/>
              </w:rPr>
              <w:t>associated IR 2015/1018</w:t>
            </w:r>
            <w:r w:rsidR="00AD0A37" w:rsidRPr="00F86A49">
              <w:rPr>
                <w:rFonts w:cs="EUAlbertina"/>
                <w:bCs/>
                <w:color w:val="000000"/>
                <w:sz w:val="20"/>
                <w:szCs w:val="20"/>
              </w:rPr>
              <w:t>.</w:t>
            </w:r>
          </w:p>
        </w:tc>
        <w:tc>
          <w:tcPr>
            <w:tcW w:w="719" w:type="dxa"/>
          </w:tcPr>
          <w:p w14:paraId="2CFBB400" w14:textId="77777777" w:rsidR="00414E52" w:rsidRPr="00B631C5" w:rsidRDefault="00000000" w:rsidP="00427295">
            <w:pPr>
              <w:rPr>
                <w:rFonts w:cstheme="minorHAnsi"/>
                <w:sz w:val="20"/>
                <w:szCs w:val="20"/>
              </w:rPr>
            </w:pPr>
            <w:hyperlink w:anchor="ART_4_1" w:history="1">
              <w:r w:rsidR="00966774">
                <w:rPr>
                  <w:rStyle w:val="Hyperlink"/>
                  <w:rFonts w:cstheme="minorHAnsi"/>
                  <w:sz w:val="20"/>
                  <w:szCs w:val="20"/>
                </w:rPr>
                <w:t>37</w:t>
              </w:r>
              <w:r w:rsidR="00966774">
                <w:rPr>
                  <w:rStyle w:val="Hyperlink"/>
                  <w:rFonts w:cstheme="minorHAnsi"/>
                  <w:sz w:val="20"/>
                  <w:szCs w:val="20"/>
                </w:rPr>
                <w:t>6</w:t>
              </w:r>
            </w:hyperlink>
          </w:p>
        </w:tc>
      </w:tr>
      <w:tr w:rsidR="00414E52" w:rsidRPr="00C91B78" w14:paraId="099E1F9C" w14:textId="77777777" w:rsidTr="00E32623">
        <w:trPr>
          <w:trHeight w:val="352"/>
        </w:trPr>
        <w:tc>
          <w:tcPr>
            <w:tcW w:w="3153" w:type="dxa"/>
            <w:vMerge/>
            <w:shd w:val="clear" w:color="auto" w:fill="4026F4"/>
          </w:tcPr>
          <w:p w14:paraId="48CBB031" w14:textId="77777777" w:rsidR="00414E52" w:rsidRPr="00DD68A6" w:rsidRDefault="00414E52" w:rsidP="00427295">
            <w:pPr>
              <w:rPr>
                <w:rFonts w:cstheme="minorHAnsi"/>
                <w:b/>
                <w:bCs/>
                <w:color w:val="FFFFFF" w:themeColor="background1"/>
                <w:sz w:val="20"/>
                <w:szCs w:val="20"/>
              </w:rPr>
            </w:pPr>
          </w:p>
        </w:tc>
        <w:tc>
          <w:tcPr>
            <w:tcW w:w="10157" w:type="dxa"/>
            <w:vMerge/>
          </w:tcPr>
          <w:p w14:paraId="49331B7F" w14:textId="77777777" w:rsidR="00414E52" w:rsidRPr="00F86A49" w:rsidRDefault="00414E52" w:rsidP="00427295">
            <w:pPr>
              <w:rPr>
                <w:rFonts w:cstheme="minorHAnsi"/>
                <w:sz w:val="20"/>
                <w:szCs w:val="20"/>
              </w:rPr>
            </w:pPr>
          </w:p>
        </w:tc>
        <w:tc>
          <w:tcPr>
            <w:tcW w:w="719" w:type="dxa"/>
            <w:shd w:val="clear" w:color="auto" w:fill="92D050"/>
          </w:tcPr>
          <w:p w14:paraId="48B2ACDB" w14:textId="3A873954" w:rsidR="00414E52" w:rsidRDefault="00000000" w:rsidP="00427295">
            <w:hyperlink w:anchor="GM_4_1" w:history="1">
              <w:r w:rsidR="00106535">
                <w:rPr>
                  <w:rStyle w:val="Hyperlink"/>
                </w:rPr>
                <w:t>C</w:t>
              </w:r>
              <w:r w:rsidR="00106535">
                <w:rPr>
                  <w:rStyle w:val="Hyperlink"/>
                </w:rPr>
                <w:t>M</w:t>
              </w:r>
              <w:r w:rsidR="00106535">
                <w:rPr>
                  <w:rStyle w:val="Hyperlink"/>
                </w:rPr>
                <w:t xml:space="preserve"> </w:t>
              </w:r>
              <w:proofErr w:type="spellStart"/>
              <w:r w:rsidR="00106535">
                <w:rPr>
                  <w:rStyle w:val="Hyperlink"/>
                </w:rPr>
                <w:t>GN</w:t>
              </w:r>
              <w:proofErr w:type="spellEnd"/>
            </w:hyperlink>
          </w:p>
        </w:tc>
      </w:tr>
      <w:tr w:rsidR="00B523D7" w:rsidRPr="00DD68A6" w14:paraId="1AB50499" w14:textId="77777777" w:rsidTr="00E32623">
        <w:trPr>
          <w:trHeight w:val="567"/>
        </w:trPr>
        <w:tc>
          <w:tcPr>
            <w:tcW w:w="3153" w:type="dxa"/>
            <w:shd w:val="clear" w:color="auto" w:fill="auto"/>
          </w:tcPr>
          <w:p w14:paraId="122F532E" w14:textId="77777777" w:rsidR="00B523D7" w:rsidRPr="00DD68A6" w:rsidRDefault="00B523D7" w:rsidP="00427295">
            <w:pPr>
              <w:rPr>
                <w:rFonts w:cstheme="minorHAnsi"/>
                <w:b/>
                <w:bCs/>
                <w:color w:val="C00000"/>
                <w:sz w:val="20"/>
                <w:szCs w:val="20"/>
              </w:rPr>
            </w:pPr>
            <w:bookmarkStart w:id="19" w:name="_Hlk508887164"/>
            <w:bookmarkEnd w:id="16"/>
            <w:r w:rsidRPr="00DD68A6">
              <w:rPr>
                <w:rFonts w:cstheme="minorHAnsi"/>
                <w:b/>
                <w:bCs/>
                <w:color w:val="C00000"/>
                <w:sz w:val="20"/>
                <w:szCs w:val="20"/>
              </w:rPr>
              <w:t>Enter precise reference(s) where compliance is indicated</w:t>
            </w:r>
          </w:p>
        </w:tc>
        <w:tc>
          <w:tcPr>
            <w:tcW w:w="10157" w:type="dxa"/>
            <w:shd w:val="clear" w:color="auto" w:fill="auto"/>
          </w:tcPr>
          <w:p w14:paraId="3C96C555" w14:textId="77777777" w:rsidR="00B523D7" w:rsidRPr="00F86A49" w:rsidRDefault="00B523D7" w:rsidP="00427295">
            <w:pPr>
              <w:rPr>
                <w:rFonts w:cstheme="minorHAnsi"/>
                <w:color w:val="C00000"/>
                <w:sz w:val="20"/>
                <w:szCs w:val="20"/>
              </w:rPr>
            </w:pPr>
          </w:p>
        </w:tc>
        <w:tc>
          <w:tcPr>
            <w:tcW w:w="719" w:type="dxa"/>
          </w:tcPr>
          <w:p w14:paraId="7F1D1B80" w14:textId="77777777" w:rsidR="00B523D7" w:rsidRPr="00DD68A6" w:rsidRDefault="00B523D7" w:rsidP="00427295">
            <w:pPr>
              <w:rPr>
                <w:rFonts w:cstheme="minorHAnsi"/>
                <w:color w:val="C00000"/>
                <w:sz w:val="20"/>
                <w:szCs w:val="20"/>
              </w:rPr>
            </w:pPr>
          </w:p>
        </w:tc>
      </w:tr>
      <w:bookmarkEnd w:id="19"/>
      <w:tr w:rsidR="00E421AB" w:rsidRPr="00C91B78" w14:paraId="30F3E768" w14:textId="77777777" w:rsidTr="00E32623">
        <w:trPr>
          <w:trHeight w:val="405"/>
        </w:trPr>
        <w:tc>
          <w:tcPr>
            <w:tcW w:w="3153" w:type="dxa"/>
            <w:vMerge w:val="restart"/>
            <w:shd w:val="clear" w:color="auto" w:fill="4026F4"/>
          </w:tcPr>
          <w:p w14:paraId="2D7E283E" w14:textId="77777777" w:rsidR="00E421AB" w:rsidRPr="00DD68A6" w:rsidRDefault="00AD0A37" w:rsidP="00427295">
            <w:pPr>
              <w:rPr>
                <w:rFonts w:cstheme="minorHAnsi"/>
                <w:b/>
                <w:bCs/>
                <w:color w:val="FFFFFF" w:themeColor="background1"/>
                <w:sz w:val="20"/>
                <w:szCs w:val="20"/>
              </w:rPr>
            </w:pPr>
            <w:r w:rsidRPr="00AD0A37">
              <w:rPr>
                <w:rFonts w:cstheme="minorHAnsi"/>
                <w:b/>
                <w:bCs/>
                <w:color w:val="FFFFFF" w:themeColor="background1"/>
                <w:sz w:val="20"/>
                <w:szCs w:val="20"/>
              </w:rPr>
              <w:t>Art 4.2 Mandatory Reporting System</w:t>
            </w:r>
            <w:bookmarkStart w:id="20" w:name="RETURN_OR_100b"/>
            <w:bookmarkStart w:id="21" w:name="RETURN_4_2"/>
            <w:bookmarkEnd w:id="20"/>
            <w:bookmarkEnd w:id="21"/>
          </w:p>
        </w:tc>
        <w:tc>
          <w:tcPr>
            <w:tcW w:w="10157" w:type="dxa"/>
            <w:vMerge w:val="restart"/>
          </w:tcPr>
          <w:p w14:paraId="6AFA0CA9" w14:textId="736775AA" w:rsidR="00AD0A37" w:rsidRPr="00F86A49" w:rsidRDefault="00AD0A37" w:rsidP="00521030">
            <w:pPr>
              <w:rPr>
                <w:rFonts w:cstheme="minorHAnsi"/>
                <w:sz w:val="20"/>
                <w:szCs w:val="20"/>
              </w:rPr>
            </w:pPr>
            <w:r w:rsidRPr="00F86A49">
              <w:rPr>
                <w:sz w:val="20"/>
                <w:szCs w:val="20"/>
              </w:rPr>
              <w:t>Provide a reference that indicates that your organisation’s management system has establish</w:t>
            </w:r>
            <w:r w:rsidR="009858C2">
              <w:rPr>
                <w:sz w:val="20"/>
                <w:szCs w:val="20"/>
              </w:rPr>
              <w:t>ed</w:t>
            </w:r>
            <w:r w:rsidRPr="00F86A49">
              <w:rPr>
                <w:sz w:val="20"/>
                <w:szCs w:val="20"/>
              </w:rPr>
              <w:t xml:space="preserve"> a mandatory reporting system to facilitate the collection of details of occurrences.</w:t>
            </w:r>
          </w:p>
        </w:tc>
        <w:tc>
          <w:tcPr>
            <w:tcW w:w="719" w:type="dxa"/>
          </w:tcPr>
          <w:p w14:paraId="15C490CE" w14:textId="77777777" w:rsidR="00E421AB" w:rsidRDefault="00000000" w:rsidP="00427295">
            <w:pPr>
              <w:rPr>
                <w:rFonts w:cstheme="minorHAnsi"/>
                <w:sz w:val="20"/>
                <w:szCs w:val="20"/>
              </w:rPr>
            </w:pPr>
            <w:hyperlink w:anchor="ART_4_2" w:history="1">
              <w:r w:rsidR="000148F9">
                <w:rPr>
                  <w:rStyle w:val="Hyperlink"/>
                  <w:rFonts w:cstheme="minorHAnsi"/>
                  <w:sz w:val="20"/>
                  <w:szCs w:val="20"/>
                </w:rPr>
                <w:t>37</w:t>
              </w:r>
              <w:r w:rsidR="000148F9">
                <w:rPr>
                  <w:rStyle w:val="Hyperlink"/>
                  <w:rFonts w:cstheme="minorHAnsi"/>
                  <w:sz w:val="20"/>
                  <w:szCs w:val="20"/>
                </w:rPr>
                <w:t>6</w:t>
              </w:r>
            </w:hyperlink>
          </w:p>
        </w:tc>
      </w:tr>
      <w:tr w:rsidR="004011D4" w:rsidRPr="00C91B78" w14:paraId="6C37771A" w14:textId="77777777" w:rsidTr="00E32623">
        <w:trPr>
          <w:trHeight w:val="405"/>
        </w:trPr>
        <w:tc>
          <w:tcPr>
            <w:tcW w:w="3153" w:type="dxa"/>
            <w:vMerge/>
            <w:shd w:val="clear" w:color="auto" w:fill="4026F4"/>
          </w:tcPr>
          <w:p w14:paraId="18015FF1" w14:textId="77777777" w:rsidR="004011D4" w:rsidRPr="00E91D17" w:rsidRDefault="004011D4" w:rsidP="004011D4">
            <w:pPr>
              <w:rPr>
                <w:rFonts w:cstheme="minorHAnsi"/>
                <w:b/>
                <w:bCs/>
                <w:color w:val="FFFFFF" w:themeColor="background1"/>
                <w:sz w:val="20"/>
                <w:szCs w:val="20"/>
              </w:rPr>
            </w:pPr>
          </w:p>
        </w:tc>
        <w:tc>
          <w:tcPr>
            <w:tcW w:w="10157" w:type="dxa"/>
            <w:vMerge/>
          </w:tcPr>
          <w:p w14:paraId="07CA6E41" w14:textId="77777777" w:rsidR="004011D4" w:rsidRPr="00F86A49" w:rsidRDefault="004011D4" w:rsidP="004011D4">
            <w:pPr>
              <w:rPr>
                <w:sz w:val="20"/>
                <w:szCs w:val="20"/>
              </w:rPr>
            </w:pPr>
          </w:p>
        </w:tc>
        <w:tc>
          <w:tcPr>
            <w:tcW w:w="719" w:type="dxa"/>
            <w:shd w:val="clear" w:color="auto" w:fill="92D050"/>
          </w:tcPr>
          <w:p w14:paraId="7BF474F3" w14:textId="40EF8CD0" w:rsidR="004011D4" w:rsidRDefault="00000000" w:rsidP="004011D4">
            <w:hyperlink w:anchor="GM_4_2" w:history="1">
              <w:r w:rsidR="00106535">
                <w:rPr>
                  <w:rStyle w:val="Hyperlink"/>
                </w:rPr>
                <w:t xml:space="preserve">CM </w:t>
              </w:r>
              <w:proofErr w:type="spellStart"/>
              <w:r w:rsidR="00106535">
                <w:rPr>
                  <w:rStyle w:val="Hyperlink"/>
                </w:rPr>
                <w:t>GN</w:t>
              </w:r>
              <w:proofErr w:type="spellEnd"/>
            </w:hyperlink>
          </w:p>
        </w:tc>
      </w:tr>
      <w:tr w:rsidR="004011D4" w:rsidRPr="00DD68A6" w14:paraId="466F5D15" w14:textId="77777777" w:rsidTr="00E32623">
        <w:trPr>
          <w:trHeight w:val="567"/>
        </w:trPr>
        <w:tc>
          <w:tcPr>
            <w:tcW w:w="3153" w:type="dxa"/>
          </w:tcPr>
          <w:p w14:paraId="26E0FEC8" w14:textId="77777777" w:rsidR="004011D4" w:rsidRPr="00DD68A6" w:rsidRDefault="004011D4" w:rsidP="004011D4">
            <w:pPr>
              <w:rPr>
                <w:rFonts w:cstheme="minorHAnsi"/>
                <w:b/>
                <w:bCs/>
                <w:color w:val="C00000"/>
                <w:sz w:val="20"/>
                <w:szCs w:val="20"/>
              </w:rPr>
            </w:pPr>
            <w:bookmarkStart w:id="22" w:name="_Hlk522694016"/>
            <w:r w:rsidRPr="00DD68A6">
              <w:rPr>
                <w:rFonts w:cstheme="minorHAnsi"/>
                <w:b/>
                <w:bCs/>
                <w:color w:val="C00000"/>
                <w:sz w:val="20"/>
                <w:szCs w:val="20"/>
              </w:rPr>
              <w:t>Enter precise reference(s) where compliance is indicated</w:t>
            </w:r>
          </w:p>
        </w:tc>
        <w:tc>
          <w:tcPr>
            <w:tcW w:w="10157" w:type="dxa"/>
          </w:tcPr>
          <w:p w14:paraId="209B0C82" w14:textId="77777777" w:rsidR="004011D4" w:rsidRPr="00F86A49" w:rsidRDefault="004011D4" w:rsidP="004011D4">
            <w:pPr>
              <w:rPr>
                <w:rFonts w:cstheme="minorHAnsi"/>
                <w:color w:val="C00000"/>
                <w:sz w:val="20"/>
                <w:szCs w:val="20"/>
              </w:rPr>
            </w:pPr>
          </w:p>
        </w:tc>
        <w:tc>
          <w:tcPr>
            <w:tcW w:w="719" w:type="dxa"/>
          </w:tcPr>
          <w:p w14:paraId="773BA67F" w14:textId="77777777" w:rsidR="004011D4" w:rsidRPr="00DD68A6" w:rsidRDefault="004011D4" w:rsidP="004011D4">
            <w:pPr>
              <w:rPr>
                <w:rFonts w:cstheme="minorHAnsi"/>
                <w:color w:val="C00000"/>
                <w:sz w:val="20"/>
                <w:szCs w:val="20"/>
              </w:rPr>
            </w:pPr>
          </w:p>
        </w:tc>
      </w:tr>
      <w:bookmarkEnd w:id="22"/>
      <w:tr w:rsidR="00965146" w:rsidRPr="00C91B78" w14:paraId="632ED423" w14:textId="77777777" w:rsidTr="00965146">
        <w:trPr>
          <w:trHeight w:val="495"/>
        </w:trPr>
        <w:tc>
          <w:tcPr>
            <w:tcW w:w="3153" w:type="dxa"/>
            <w:vMerge w:val="restart"/>
            <w:shd w:val="clear" w:color="auto" w:fill="4026F4"/>
          </w:tcPr>
          <w:p w14:paraId="3952CDB7" w14:textId="77777777" w:rsidR="00965146" w:rsidRPr="005225A6" w:rsidRDefault="00965146" w:rsidP="006C240E">
            <w:pPr>
              <w:rPr>
                <w:rFonts w:cstheme="minorHAnsi"/>
                <w:b/>
                <w:bCs/>
                <w:color w:val="FFFFFF" w:themeColor="background1"/>
                <w:sz w:val="20"/>
                <w:szCs w:val="20"/>
              </w:rPr>
            </w:pPr>
            <w:r w:rsidRPr="00E32623">
              <w:rPr>
                <w:rFonts w:cstheme="minorHAnsi"/>
                <w:b/>
                <w:bCs/>
                <w:color w:val="FFFFFF" w:themeColor="background1"/>
                <w:sz w:val="20"/>
                <w:szCs w:val="20"/>
              </w:rPr>
              <w:t>Art 4.7 Reporting within 72 hours - individual</w:t>
            </w:r>
            <w:bookmarkStart w:id="23" w:name="RETURN_4_7"/>
            <w:bookmarkEnd w:id="23"/>
          </w:p>
        </w:tc>
        <w:tc>
          <w:tcPr>
            <w:tcW w:w="10157" w:type="dxa"/>
            <w:vMerge w:val="restart"/>
          </w:tcPr>
          <w:p w14:paraId="38AAAC37" w14:textId="77777777" w:rsidR="00965146" w:rsidRPr="00F86A49" w:rsidRDefault="00965146" w:rsidP="006C240E">
            <w:pPr>
              <w:rPr>
                <w:rFonts w:cstheme="minorHAnsi"/>
                <w:sz w:val="20"/>
                <w:szCs w:val="20"/>
              </w:rPr>
            </w:pPr>
            <w:r w:rsidRPr="00F86A49">
              <w:rPr>
                <w:rFonts w:cstheme="minorHAnsi"/>
                <w:sz w:val="20"/>
                <w:szCs w:val="20"/>
              </w:rPr>
              <w:t>Provide a reference that indicates that your organisation’s management system ensures that relevant staff are aware of the need to report occurrences within 72 hours of becoming aware of the occurrence, unless exceptional circumstances prevent this.</w:t>
            </w:r>
          </w:p>
        </w:tc>
        <w:tc>
          <w:tcPr>
            <w:tcW w:w="719" w:type="dxa"/>
          </w:tcPr>
          <w:p w14:paraId="069D7F71" w14:textId="77777777" w:rsidR="00965146" w:rsidRDefault="00000000" w:rsidP="006C240E">
            <w:pPr>
              <w:rPr>
                <w:rFonts w:cstheme="minorHAnsi"/>
                <w:sz w:val="20"/>
                <w:szCs w:val="20"/>
              </w:rPr>
            </w:pPr>
            <w:hyperlink w:anchor="ART_4_7" w:history="1">
              <w:r w:rsidR="00965146">
                <w:rPr>
                  <w:rStyle w:val="Hyperlink"/>
                  <w:rFonts w:cstheme="minorHAnsi"/>
                  <w:sz w:val="20"/>
                  <w:szCs w:val="20"/>
                </w:rPr>
                <w:t>376</w:t>
              </w:r>
            </w:hyperlink>
          </w:p>
        </w:tc>
      </w:tr>
      <w:tr w:rsidR="00965146" w:rsidRPr="00C91B78" w14:paraId="13E0EFDF" w14:textId="77777777" w:rsidTr="00965146">
        <w:trPr>
          <w:trHeight w:val="495"/>
        </w:trPr>
        <w:tc>
          <w:tcPr>
            <w:tcW w:w="3153" w:type="dxa"/>
            <w:vMerge/>
            <w:shd w:val="clear" w:color="auto" w:fill="4026F4"/>
          </w:tcPr>
          <w:p w14:paraId="168D2480" w14:textId="77777777" w:rsidR="00965146" w:rsidRPr="00E32623" w:rsidRDefault="00965146" w:rsidP="006C240E">
            <w:pPr>
              <w:rPr>
                <w:rFonts w:cstheme="minorHAnsi"/>
                <w:b/>
                <w:bCs/>
                <w:color w:val="FFFFFF" w:themeColor="background1"/>
                <w:sz w:val="20"/>
                <w:szCs w:val="20"/>
              </w:rPr>
            </w:pPr>
          </w:p>
        </w:tc>
        <w:tc>
          <w:tcPr>
            <w:tcW w:w="10157" w:type="dxa"/>
            <w:vMerge/>
          </w:tcPr>
          <w:p w14:paraId="3FBDF78D" w14:textId="77777777" w:rsidR="00965146" w:rsidRPr="00F86A49" w:rsidRDefault="00965146" w:rsidP="006C240E">
            <w:pPr>
              <w:rPr>
                <w:rFonts w:cstheme="minorHAnsi"/>
                <w:sz w:val="20"/>
                <w:szCs w:val="20"/>
              </w:rPr>
            </w:pPr>
          </w:p>
        </w:tc>
        <w:tc>
          <w:tcPr>
            <w:tcW w:w="719" w:type="dxa"/>
            <w:shd w:val="clear" w:color="auto" w:fill="92D050"/>
          </w:tcPr>
          <w:p w14:paraId="75CEA6C6" w14:textId="1C00490B" w:rsidR="00965146" w:rsidRDefault="00000000" w:rsidP="006C240E">
            <w:hyperlink w:anchor="GM_4_7" w:history="1">
              <w:r w:rsidR="00106535">
                <w:rPr>
                  <w:rStyle w:val="Hyperlink"/>
                </w:rPr>
                <w:t xml:space="preserve">CM </w:t>
              </w:r>
              <w:proofErr w:type="spellStart"/>
              <w:r w:rsidR="00106535">
                <w:rPr>
                  <w:rStyle w:val="Hyperlink"/>
                </w:rPr>
                <w:t>GN</w:t>
              </w:r>
              <w:proofErr w:type="spellEnd"/>
            </w:hyperlink>
          </w:p>
        </w:tc>
      </w:tr>
      <w:tr w:rsidR="000148F9" w:rsidRPr="00DD68A6" w14:paraId="5F69914F" w14:textId="77777777" w:rsidTr="008D709E">
        <w:trPr>
          <w:trHeight w:val="567"/>
        </w:trPr>
        <w:tc>
          <w:tcPr>
            <w:tcW w:w="3153" w:type="dxa"/>
          </w:tcPr>
          <w:p w14:paraId="375EEDE4" w14:textId="77777777" w:rsidR="000148F9" w:rsidRPr="00DD68A6" w:rsidRDefault="000148F9" w:rsidP="008D709E">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tcPr>
          <w:p w14:paraId="4FD9204A" w14:textId="77777777" w:rsidR="000148F9" w:rsidRPr="00F86A49" w:rsidRDefault="000148F9" w:rsidP="008D709E">
            <w:pPr>
              <w:rPr>
                <w:rFonts w:cstheme="minorHAnsi"/>
                <w:color w:val="C00000"/>
                <w:sz w:val="20"/>
                <w:szCs w:val="20"/>
              </w:rPr>
            </w:pPr>
          </w:p>
        </w:tc>
        <w:tc>
          <w:tcPr>
            <w:tcW w:w="719" w:type="dxa"/>
          </w:tcPr>
          <w:p w14:paraId="57B89644" w14:textId="77777777" w:rsidR="000148F9" w:rsidRPr="00DD68A6" w:rsidRDefault="000148F9" w:rsidP="008D709E">
            <w:pPr>
              <w:rPr>
                <w:rFonts w:cstheme="minorHAnsi"/>
                <w:color w:val="C00000"/>
                <w:sz w:val="20"/>
                <w:szCs w:val="20"/>
              </w:rPr>
            </w:pPr>
          </w:p>
        </w:tc>
      </w:tr>
      <w:tr w:rsidR="00CD2FE5" w:rsidRPr="00C91B78" w14:paraId="61D4E317" w14:textId="77777777" w:rsidTr="008D709E">
        <w:trPr>
          <w:trHeight w:val="985"/>
        </w:trPr>
        <w:tc>
          <w:tcPr>
            <w:tcW w:w="3153" w:type="dxa"/>
            <w:shd w:val="clear" w:color="auto" w:fill="4026F4"/>
          </w:tcPr>
          <w:p w14:paraId="6FF85F09" w14:textId="77777777" w:rsidR="00CD2FE5" w:rsidRPr="005225A6" w:rsidRDefault="00CD2FE5" w:rsidP="006C240E">
            <w:pPr>
              <w:rPr>
                <w:rFonts w:cstheme="minorHAnsi"/>
                <w:b/>
                <w:bCs/>
                <w:color w:val="FFFFFF" w:themeColor="background1"/>
                <w:sz w:val="20"/>
                <w:szCs w:val="20"/>
              </w:rPr>
            </w:pPr>
            <w:r w:rsidRPr="009069FA">
              <w:rPr>
                <w:rFonts w:cstheme="minorHAnsi"/>
                <w:b/>
                <w:bCs/>
                <w:color w:val="FFFFFF" w:themeColor="background1"/>
                <w:sz w:val="20"/>
                <w:szCs w:val="20"/>
              </w:rPr>
              <w:t>Art 4.8 Reporting within 72 hours - organisation</w:t>
            </w:r>
            <w:bookmarkStart w:id="24" w:name="RETURN_4_8"/>
            <w:bookmarkEnd w:id="24"/>
          </w:p>
        </w:tc>
        <w:tc>
          <w:tcPr>
            <w:tcW w:w="10157" w:type="dxa"/>
            <w:shd w:val="clear" w:color="auto" w:fill="auto"/>
          </w:tcPr>
          <w:p w14:paraId="40C64F41" w14:textId="77777777" w:rsidR="00CD2FE5" w:rsidRDefault="00CD2FE5" w:rsidP="00CD2FE5">
            <w:pPr>
              <w:rPr>
                <w:rFonts w:cstheme="minorHAnsi"/>
                <w:sz w:val="20"/>
                <w:szCs w:val="20"/>
              </w:rPr>
            </w:pPr>
            <w:r w:rsidRPr="00F86A49">
              <w:rPr>
                <w:rFonts w:cstheme="minorHAnsi"/>
                <w:sz w:val="20"/>
                <w:szCs w:val="20"/>
              </w:rPr>
              <w:t>Provide a reference that indicates that your organisation’s management system ensures that, following notification of an occurrence report, the details of occurrences collected are sent to the CAA as soon as possible, and in any event no later than 72 hours after becoming aware of the occurrence.</w:t>
            </w:r>
          </w:p>
          <w:p w14:paraId="2662C638" w14:textId="19622C23" w:rsidR="004A74A0" w:rsidRPr="00F86A49" w:rsidRDefault="004A74A0" w:rsidP="00CD2FE5">
            <w:pPr>
              <w:rPr>
                <w:rFonts w:cstheme="minorHAnsi"/>
                <w:sz w:val="20"/>
                <w:szCs w:val="20"/>
              </w:rPr>
            </w:pPr>
          </w:p>
        </w:tc>
        <w:tc>
          <w:tcPr>
            <w:tcW w:w="719" w:type="dxa"/>
            <w:shd w:val="clear" w:color="auto" w:fill="auto"/>
          </w:tcPr>
          <w:p w14:paraId="365B2630" w14:textId="77777777" w:rsidR="00CD2FE5" w:rsidRDefault="00000000" w:rsidP="006C240E">
            <w:pPr>
              <w:rPr>
                <w:rFonts w:cstheme="minorHAnsi"/>
                <w:sz w:val="20"/>
                <w:szCs w:val="20"/>
              </w:rPr>
            </w:pPr>
            <w:hyperlink w:anchor="ART_4_8" w:history="1">
              <w:r w:rsidR="00CD2FE5">
                <w:rPr>
                  <w:rStyle w:val="Hyperlink"/>
                  <w:rFonts w:cstheme="minorHAnsi"/>
                  <w:sz w:val="20"/>
                  <w:szCs w:val="20"/>
                </w:rPr>
                <w:t>376</w:t>
              </w:r>
            </w:hyperlink>
          </w:p>
        </w:tc>
      </w:tr>
      <w:tr w:rsidR="00CD2FE5" w:rsidRPr="00DD68A6" w14:paraId="7B3377FF" w14:textId="77777777" w:rsidTr="008D709E">
        <w:trPr>
          <w:trHeight w:val="567"/>
        </w:trPr>
        <w:tc>
          <w:tcPr>
            <w:tcW w:w="3153" w:type="dxa"/>
          </w:tcPr>
          <w:p w14:paraId="3F18D986" w14:textId="77777777" w:rsidR="00CD2FE5" w:rsidRPr="00DD68A6" w:rsidRDefault="00CD2FE5" w:rsidP="008D709E">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tcPr>
          <w:p w14:paraId="375DC04C" w14:textId="77777777" w:rsidR="00CD2FE5" w:rsidRPr="00F86A49" w:rsidRDefault="00CD2FE5" w:rsidP="008D709E">
            <w:pPr>
              <w:rPr>
                <w:rFonts w:cstheme="minorHAnsi"/>
                <w:color w:val="C00000"/>
                <w:sz w:val="20"/>
                <w:szCs w:val="20"/>
              </w:rPr>
            </w:pPr>
          </w:p>
        </w:tc>
        <w:tc>
          <w:tcPr>
            <w:tcW w:w="719" w:type="dxa"/>
          </w:tcPr>
          <w:p w14:paraId="22A6FC8D" w14:textId="77777777" w:rsidR="00CD2FE5" w:rsidRPr="00DD68A6" w:rsidRDefault="00CD2FE5" w:rsidP="008D709E">
            <w:pPr>
              <w:rPr>
                <w:rFonts w:cstheme="minorHAnsi"/>
                <w:color w:val="C00000"/>
                <w:sz w:val="20"/>
                <w:szCs w:val="20"/>
              </w:rPr>
            </w:pPr>
          </w:p>
        </w:tc>
      </w:tr>
      <w:tr w:rsidR="00B94D3B" w:rsidRPr="00C91B78" w14:paraId="7F7AFF27" w14:textId="77777777" w:rsidTr="00E32623">
        <w:trPr>
          <w:trHeight w:val="488"/>
        </w:trPr>
        <w:tc>
          <w:tcPr>
            <w:tcW w:w="3153" w:type="dxa"/>
            <w:vMerge w:val="restart"/>
            <w:shd w:val="clear" w:color="auto" w:fill="4026F4"/>
          </w:tcPr>
          <w:p w14:paraId="008F7C7C" w14:textId="77777777" w:rsidR="00B94D3B" w:rsidRPr="005225A6" w:rsidRDefault="00D356B1" w:rsidP="00793057">
            <w:pPr>
              <w:rPr>
                <w:rFonts w:cstheme="minorHAnsi"/>
                <w:b/>
                <w:bCs/>
                <w:color w:val="FFFFFF" w:themeColor="background1"/>
                <w:sz w:val="20"/>
                <w:szCs w:val="20"/>
              </w:rPr>
            </w:pPr>
            <w:r w:rsidRPr="00D356B1">
              <w:rPr>
                <w:rFonts w:cstheme="minorHAnsi"/>
                <w:b/>
                <w:bCs/>
                <w:color w:val="FFFFFF" w:themeColor="background1"/>
                <w:sz w:val="20"/>
                <w:szCs w:val="20"/>
              </w:rPr>
              <w:t>Art 5.1 Voluntary Reporting System</w:t>
            </w:r>
            <w:bookmarkStart w:id="25" w:name="RETURN_TR_100b"/>
            <w:bookmarkStart w:id="26" w:name="RETURN_5_1"/>
            <w:bookmarkEnd w:id="25"/>
            <w:bookmarkEnd w:id="26"/>
          </w:p>
        </w:tc>
        <w:tc>
          <w:tcPr>
            <w:tcW w:w="10157" w:type="dxa"/>
            <w:vMerge w:val="restart"/>
            <w:shd w:val="clear" w:color="auto" w:fill="auto"/>
          </w:tcPr>
          <w:p w14:paraId="1BA7447E" w14:textId="77777777" w:rsidR="001B2C24" w:rsidRPr="00F86A49" w:rsidRDefault="001B2C24" w:rsidP="00793057">
            <w:pPr>
              <w:rPr>
                <w:rFonts w:cstheme="minorHAnsi"/>
                <w:sz w:val="20"/>
                <w:szCs w:val="20"/>
              </w:rPr>
            </w:pPr>
            <w:r w:rsidRPr="00F86A49">
              <w:rPr>
                <w:rFonts w:cstheme="minorHAnsi"/>
                <w:sz w:val="20"/>
                <w:szCs w:val="20"/>
              </w:rPr>
              <w:t xml:space="preserve">Provide a reference that demonstrates that your organisation’s management system has established a voluntary reporting system to facilitate the collection of: </w:t>
            </w:r>
          </w:p>
          <w:p w14:paraId="7AFB4606" w14:textId="77777777" w:rsidR="001B2C24" w:rsidRPr="00F86A49" w:rsidRDefault="001B40B7" w:rsidP="00793057">
            <w:pPr>
              <w:rPr>
                <w:rFonts w:cstheme="minorHAnsi"/>
                <w:sz w:val="20"/>
                <w:szCs w:val="20"/>
              </w:rPr>
            </w:pPr>
            <w:r>
              <w:rPr>
                <w:rFonts w:cstheme="minorHAnsi"/>
                <w:sz w:val="20"/>
                <w:szCs w:val="20"/>
              </w:rPr>
              <w:t>D</w:t>
            </w:r>
            <w:r w:rsidR="001B2C24" w:rsidRPr="00F86A49">
              <w:rPr>
                <w:rFonts w:cstheme="minorHAnsi"/>
                <w:sz w:val="20"/>
                <w:szCs w:val="20"/>
              </w:rPr>
              <w:t>etails of occurrences that may not be captured by the mandatory reporting system</w:t>
            </w:r>
            <w:r>
              <w:rPr>
                <w:rFonts w:cstheme="minorHAnsi"/>
                <w:sz w:val="20"/>
                <w:szCs w:val="20"/>
              </w:rPr>
              <w:t xml:space="preserve"> and</w:t>
            </w:r>
            <w:r w:rsidR="001B2C24" w:rsidRPr="00F86A49">
              <w:rPr>
                <w:rFonts w:cstheme="minorHAnsi"/>
                <w:sz w:val="20"/>
                <w:szCs w:val="20"/>
              </w:rPr>
              <w:t xml:space="preserve">; </w:t>
            </w:r>
          </w:p>
          <w:p w14:paraId="7AB34893" w14:textId="0658797A" w:rsidR="004A74A0" w:rsidRDefault="001B40B7" w:rsidP="00793057">
            <w:pPr>
              <w:rPr>
                <w:rFonts w:cstheme="minorHAnsi"/>
                <w:sz w:val="20"/>
                <w:szCs w:val="20"/>
              </w:rPr>
            </w:pPr>
            <w:r>
              <w:rPr>
                <w:rFonts w:cstheme="minorHAnsi"/>
                <w:sz w:val="20"/>
                <w:szCs w:val="20"/>
              </w:rPr>
              <w:t>O</w:t>
            </w:r>
            <w:r w:rsidR="001B2C24" w:rsidRPr="00F86A49">
              <w:rPr>
                <w:rFonts w:cstheme="minorHAnsi"/>
                <w:sz w:val="20"/>
                <w:szCs w:val="20"/>
              </w:rPr>
              <w:t>ther safety-related information which is perceived by the reporter as an actual or potential hazard to aviation safety</w:t>
            </w:r>
            <w:r w:rsidR="004A74A0">
              <w:rPr>
                <w:rFonts w:cstheme="minorHAnsi"/>
                <w:sz w:val="20"/>
                <w:szCs w:val="20"/>
              </w:rPr>
              <w:t>.</w:t>
            </w:r>
          </w:p>
          <w:p w14:paraId="14BA5EFD" w14:textId="4ACF8DF8" w:rsidR="00B94D3B" w:rsidRPr="00F86A49" w:rsidRDefault="00B94D3B" w:rsidP="00793057">
            <w:pPr>
              <w:rPr>
                <w:rFonts w:cstheme="minorHAnsi"/>
                <w:sz w:val="20"/>
                <w:szCs w:val="20"/>
              </w:rPr>
            </w:pPr>
          </w:p>
        </w:tc>
        <w:tc>
          <w:tcPr>
            <w:tcW w:w="719" w:type="dxa"/>
            <w:shd w:val="clear" w:color="auto" w:fill="auto"/>
          </w:tcPr>
          <w:p w14:paraId="4CDAC316" w14:textId="77777777" w:rsidR="00B94D3B" w:rsidRDefault="00000000" w:rsidP="00793057">
            <w:pPr>
              <w:rPr>
                <w:rFonts w:cstheme="minorHAnsi"/>
                <w:sz w:val="20"/>
                <w:szCs w:val="20"/>
              </w:rPr>
            </w:pPr>
            <w:hyperlink w:anchor="ART_5_1" w:history="1">
              <w:r w:rsidR="001B2C24">
                <w:rPr>
                  <w:rStyle w:val="Hyperlink"/>
                  <w:rFonts w:cstheme="minorHAnsi"/>
                  <w:sz w:val="20"/>
                  <w:szCs w:val="20"/>
                </w:rPr>
                <w:t>376</w:t>
              </w:r>
            </w:hyperlink>
          </w:p>
        </w:tc>
      </w:tr>
      <w:tr w:rsidR="00B94D3B" w:rsidRPr="00C91B78" w14:paraId="6856E9EB" w14:textId="77777777" w:rsidTr="00E32623">
        <w:trPr>
          <w:trHeight w:val="487"/>
        </w:trPr>
        <w:tc>
          <w:tcPr>
            <w:tcW w:w="3153" w:type="dxa"/>
            <w:vMerge/>
            <w:shd w:val="clear" w:color="auto" w:fill="4026F4"/>
          </w:tcPr>
          <w:p w14:paraId="2C9B650B" w14:textId="77777777" w:rsidR="00B94D3B" w:rsidRPr="004774F7" w:rsidRDefault="00B94D3B" w:rsidP="00B94D3B">
            <w:pPr>
              <w:rPr>
                <w:rFonts w:cstheme="minorHAnsi"/>
                <w:b/>
                <w:bCs/>
                <w:color w:val="FFFFFF" w:themeColor="background1"/>
                <w:sz w:val="20"/>
                <w:szCs w:val="20"/>
              </w:rPr>
            </w:pPr>
          </w:p>
        </w:tc>
        <w:tc>
          <w:tcPr>
            <w:tcW w:w="10157" w:type="dxa"/>
            <w:vMerge/>
            <w:shd w:val="clear" w:color="auto" w:fill="auto"/>
          </w:tcPr>
          <w:p w14:paraId="608023CC" w14:textId="77777777" w:rsidR="00B94D3B" w:rsidRDefault="00B94D3B" w:rsidP="00B94D3B">
            <w:pPr>
              <w:rPr>
                <w:rFonts w:cstheme="minorHAnsi"/>
                <w:sz w:val="20"/>
                <w:szCs w:val="20"/>
              </w:rPr>
            </w:pPr>
          </w:p>
        </w:tc>
        <w:tc>
          <w:tcPr>
            <w:tcW w:w="719" w:type="dxa"/>
            <w:shd w:val="clear" w:color="auto" w:fill="92D050"/>
          </w:tcPr>
          <w:p w14:paraId="2EEA29EB" w14:textId="4203BF6D" w:rsidR="00B94D3B" w:rsidRDefault="00000000" w:rsidP="00B94D3B">
            <w:hyperlink w:anchor="GM_5_1" w:history="1">
              <w:r w:rsidR="00106535">
                <w:rPr>
                  <w:rStyle w:val="Hyperlink"/>
                </w:rPr>
                <w:t xml:space="preserve">CM </w:t>
              </w:r>
              <w:proofErr w:type="spellStart"/>
              <w:r w:rsidR="00106535">
                <w:rPr>
                  <w:rStyle w:val="Hyperlink"/>
                </w:rPr>
                <w:t>GN</w:t>
              </w:r>
              <w:proofErr w:type="spellEnd"/>
            </w:hyperlink>
          </w:p>
        </w:tc>
      </w:tr>
      <w:tr w:rsidR="001B2C24" w:rsidRPr="00DD68A6" w14:paraId="7F191244" w14:textId="77777777" w:rsidTr="008D709E">
        <w:trPr>
          <w:trHeight w:val="567"/>
        </w:trPr>
        <w:tc>
          <w:tcPr>
            <w:tcW w:w="3153" w:type="dxa"/>
          </w:tcPr>
          <w:p w14:paraId="6958DC7F" w14:textId="77777777" w:rsidR="001B2C24" w:rsidRPr="00DD68A6" w:rsidRDefault="001B2C24" w:rsidP="008D709E">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tcPr>
          <w:p w14:paraId="110FE535" w14:textId="77777777" w:rsidR="001B2C24" w:rsidRPr="00DD68A6" w:rsidRDefault="001B2C24" w:rsidP="008D709E">
            <w:pPr>
              <w:rPr>
                <w:rFonts w:cstheme="minorHAnsi"/>
                <w:color w:val="C00000"/>
                <w:sz w:val="20"/>
                <w:szCs w:val="20"/>
              </w:rPr>
            </w:pPr>
          </w:p>
        </w:tc>
        <w:tc>
          <w:tcPr>
            <w:tcW w:w="719" w:type="dxa"/>
          </w:tcPr>
          <w:p w14:paraId="29D8D967" w14:textId="77777777" w:rsidR="001B2C24" w:rsidRPr="00DD68A6" w:rsidRDefault="001B2C24" w:rsidP="008D709E">
            <w:pPr>
              <w:rPr>
                <w:rFonts w:cstheme="minorHAnsi"/>
                <w:color w:val="C00000"/>
                <w:sz w:val="20"/>
                <w:szCs w:val="20"/>
              </w:rPr>
            </w:pPr>
          </w:p>
        </w:tc>
      </w:tr>
      <w:tr w:rsidR="00B94D3B" w:rsidRPr="00C91B78" w14:paraId="504BA931" w14:textId="77777777" w:rsidTr="00E32623">
        <w:trPr>
          <w:trHeight w:val="608"/>
        </w:trPr>
        <w:tc>
          <w:tcPr>
            <w:tcW w:w="3153" w:type="dxa"/>
            <w:vMerge w:val="restart"/>
            <w:shd w:val="clear" w:color="auto" w:fill="4026F4"/>
          </w:tcPr>
          <w:p w14:paraId="7FDEB056" w14:textId="77777777" w:rsidR="00B94D3B" w:rsidRPr="005225A6" w:rsidRDefault="001B2C24" w:rsidP="00B94D3B">
            <w:pPr>
              <w:rPr>
                <w:rFonts w:cstheme="minorHAnsi"/>
                <w:b/>
                <w:bCs/>
                <w:color w:val="FFFFFF" w:themeColor="background1"/>
                <w:sz w:val="20"/>
                <w:szCs w:val="20"/>
              </w:rPr>
            </w:pPr>
            <w:r w:rsidRPr="001B2C24">
              <w:rPr>
                <w:rFonts w:cstheme="minorHAnsi"/>
                <w:b/>
                <w:bCs/>
                <w:color w:val="FFFFFF" w:themeColor="background1"/>
                <w:sz w:val="20"/>
                <w:szCs w:val="20"/>
              </w:rPr>
              <w:lastRenderedPageBreak/>
              <w:t>Art 5.6 Submitting Voluntary Reports to the CAA</w:t>
            </w:r>
            <w:bookmarkStart w:id="27" w:name="RETURN_TR_100c"/>
            <w:bookmarkStart w:id="28" w:name="RETURN_5_6"/>
            <w:bookmarkEnd w:id="27"/>
            <w:bookmarkEnd w:id="28"/>
          </w:p>
        </w:tc>
        <w:tc>
          <w:tcPr>
            <w:tcW w:w="10157" w:type="dxa"/>
            <w:vMerge w:val="restart"/>
            <w:shd w:val="clear" w:color="auto" w:fill="auto"/>
          </w:tcPr>
          <w:p w14:paraId="4CB15348" w14:textId="77777777" w:rsidR="008D709E" w:rsidRDefault="008D709E" w:rsidP="008D709E">
            <w:pPr>
              <w:rPr>
                <w:rFonts w:cstheme="minorHAnsi"/>
                <w:sz w:val="20"/>
                <w:szCs w:val="20"/>
              </w:rPr>
            </w:pPr>
            <w:r w:rsidRPr="008D709E">
              <w:rPr>
                <w:rFonts w:cstheme="minorHAnsi"/>
                <w:sz w:val="20"/>
                <w:szCs w:val="20"/>
              </w:rPr>
              <w:t>Provi</w:t>
            </w:r>
            <w:r>
              <w:rPr>
                <w:rFonts w:cstheme="minorHAnsi"/>
                <w:sz w:val="20"/>
                <w:szCs w:val="20"/>
              </w:rPr>
              <w:t>de a reference that indicates</w:t>
            </w:r>
            <w:r w:rsidRPr="008D709E">
              <w:rPr>
                <w:rFonts w:cstheme="minorHAnsi"/>
                <w:sz w:val="20"/>
                <w:szCs w:val="20"/>
              </w:rPr>
              <w:t xml:space="preserve"> that your organisation’s management system has established a</w:t>
            </w:r>
            <w:r>
              <w:rPr>
                <w:rFonts w:cstheme="minorHAnsi"/>
                <w:sz w:val="20"/>
                <w:szCs w:val="20"/>
              </w:rPr>
              <w:t xml:space="preserve"> process to report to the CAA, in a timely manner, </w:t>
            </w:r>
            <w:r w:rsidRPr="008D709E">
              <w:rPr>
                <w:rFonts w:cstheme="minorHAnsi"/>
                <w:sz w:val="20"/>
                <w:szCs w:val="20"/>
              </w:rPr>
              <w:t>the details of occurrences and other safety-related information which</w:t>
            </w:r>
            <w:r>
              <w:rPr>
                <w:rFonts w:cstheme="minorHAnsi"/>
                <w:sz w:val="20"/>
                <w:szCs w:val="20"/>
              </w:rPr>
              <w:t xml:space="preserve"> have been collected</w:t>
            </w:r>
            <w:r w:rsidRPr="008D709E">
              <w:rPr>
                <w:rFonts w:cstheme="minorHAnsi"/>
                <w:sz w:val="20"/>
                <w:szCs w:val="20"/>
              </w:rPr>
              <w:t xml:space="preserve"> which may involve an actual or </w:t>
            </w:r>
            <w:r w:rsidR="005F0ECA">
              <w:rPr>
                <w:rFonts w:cstheme="minorHAnsi"/>
                <w:sz w:val="20"/>
                <w:szCs w:val="20"/>
              </w:rPr>
              <w:t>potential aviation safety risk.</w:t>
            </w:r>
          </w:p>
          <w:p w14:paraId="1D1FDA57" w14:textId="16ADBDB5" w:rsidR="00A4127C" w:rsidRPr="004158C3" w:rsidRDefault="00A4127C" w:rsidP="008D709E">
            <w:pPr>
              <w:rPr>
                <w:rFonts w:cstheme="minorHAnsi"/>
                <w:sz w:val="20"/>
                <w:szCs w:val="20"/>
              </w:rPr>
            </w:pPr>
          </w:p>
        </w:tc>
        <w:tc>
          <w:tcPr>
            <w:tcW w:w="719" w:type="dxa"/>
          </w:tcPr>
          <w:p w14:paraId="6A080243" w14:textId="77777777" w:rsidR="00B94D3B" w:rsidRDefault="00000000" w:rsidP="00B94D3B">
            <w:hyperlink w:anchor="ART_5_6" w:history="1">
              <w:r w:rsidR="005F0ECA">
                <w:rPr>
                  <w:rStyle w:val="Hyperlink"/>
                  <w:rFonts w:cstheme="minorHAnsi"/>
                  <w:sz w:val="20"/>
                  <w:szCs w:val="20"/>
                </w:rPr>
                <w:t>376</w:t>
              </w:r>
            </w:hyperlink>
          </w:p>
        </w:tc>
      </w:tr>
      <w:tr w:rsidR="00B94D3B" w:rsidRPr="00C91B78" w14:paraId="15D0AB1D" w14:textId="77777777" w:rsidTr="00E32623">
        <w:trPr>
          <w:trHeight w:val="607"/>
        </w:trPr>
        <w:tc>
          <w:tcPr>
            <w:tcW w:w="3153" w:type="dxa"/>
            <w:vMerge/>
            <w:shd w:val="clear" w:color="auto" w:fill="FFC000"/>
          </w:tcPr>
          <w:p w14:paraId="01A6A960" w14:textId="77777777" w:rsidR="00B94D3B" w:rsidRPr="005225A6" w:rsidRDefault="00B94D3B" w:rsidP="00B94D3B">
            <w:pPr>
              <w:rPr>
                <w:b/>
                <w:sz w:val="20"/>
                <w:szCs w:val="20"/>
              </w:rPr>
            </w:pPr>
          </w:p>
        </w:tc>
        <w:tc>
          <w:tcPr>
            <w:tcW w:w="10157" w:type="dxa"/>
            <w:vMerge/>
            <w:shd w:val="clear" w:color="auto" w:fill="auto"/>
          </w:tcPr>
          <w:p w14:paraId="71BC82EA" w14:textId="77777777" w:rsidR="00B94D3B" w:rsidRPr="00F73616" w:rsidRDefault="00B94D3B" w:rsidP="00B94D3B">
            <w:pPr>
              <w:rPr>
                <w:rFonts w:cstheme="minorHAnsi"/>
                <w:color w:val="C00000"/>
                <w:sz w:val="20"/>
                <w:szCs w:val="20"/>
                <w:highlight w:val="yellow"/>
              </w:rPr>
            </w:pPr>
          </w:p>
        </w:tc>
        <w:tc>
          <w:tcPr>
            <w:tcW w:w="719" w:type="dxa"/>
            <w:shd w:val="clear" w:color="auto" w:fill="92D050"/>
          </w:tcPr>
          <w:p w14:paraId="67F7504E" w14:textId="568883F0" w:rsidR="00B94D3B" w:rsidRDefault="00000000" w:rsidP="00FA0746">
            <w:pPr>
              <w:jc w:val="center"/>
            </w:pPr>
            <w:hyperlink w:anchor="GM_5_6" w:history="1">
              <w:r w:rsidR="00106535">
                <w:rPr>
                  <w:rStyle w:val="Hyperlink"/>
                </w:rPr>
                <w:t xml:space="preserve">CM </w:t>
              </w:r>
              <w:proofErr w:type="spellStart"/>
              <w:r w:rsidR="00106535">
                <w:rPr>
                  <w:rStyle w:val="Hyperlink"/>
                </w:rPr>
                <w:t>GN</w:t>
              </w:r>
              <w:proofErr w:type="spellEnd"/>
            </w:hyperlink>
          </w:p>
        </w:tc>
      </w:tr>
      <w:tr w:rsidR="005F0ECA" w:rsidRPr="00256C74" w14:paraId="4BC8754B" w14:textId="77777777" w:rsidTr="00921D49">
        <w:trPr>
          <w:trHeight w:val="567"/>
        </w:trPr>
        <w:tc>
          <w:tcPr>
            <w:tcW w:w="3153" w:type="dxa"/>
          </w:tcPr>
          <w:p w14:paraId="014124CC" w14:textId="77777777" w:rsidR="005F0ECA" w:rsidRPr="00DD68A6" w:rsidRDefault="005F0ECA" w:rsidP="005F0ECA">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shd w:val="clear" w:color="auto" w:fill="auto"/>
          </w:tcPr>
          <w:p w14:paraId="3B2D4E7F" w14:textId="77777777" w:rsidR="005F0ECA" w:rsidRPr="00256C74" w:rsidRDefault="005F0ECA" w:rsidP="005F0ECA">
            <w:pPr>
              <w:rPr>
                <w:rFonts w:cstheme="minorHAnsi"/>
                <w:color w:val="C00000"/>
                <w:sz w:val="20"/>
                <w:szCs w:val="20"/>
              </w:rPr>
            </w:pPr>
          </w:p>
        </w:tc>
        <w:tc>
          <w:tcPr>
            <w:tcW w:w="719" w:type="dxa"/>
          </w:tcPr>
          <w:p w14:paraId="5429344E" w14:textId="77777777" w:rsidR="005F0ECA" w:rsidRPr="00256C74" w:rsidRDefault="005F0ECA" w:rsidP="005F0ECA">
            <w:pPr>
              <w:rPr>
                <w:color w:val="C00000"/>
              </w:rPr>
            </w:pPr>
          </w:p>
        </w:tc>
      </w:tr>
      <w:tr w:rsidR="00570F7B" w:rsidRPr="00C91B78" w14:paraId="2D1A487E" w14:textId="77777777" w:rsidTr="00921D49">
        <w:trPr>
          <w:trHeight w:val="488"/>
        </w:trPr>
        <w:tc>
          <w:tcPr>
            <w:tcW w:w="3153" w:type="dxa"/>
            <w:vMerge w:val="restart"/>
            <w:shd w:val="clear" w:color="auto" w:fill="4026F4"/>
          </w:tcPr>
          <w:p w14:paraId="644899BB" w14:textId="77777777" w:rsidR="00570F7B" w:rsidRPr="005225A6" w:rsidRDefault="00566E38" w:rsidP="00256C74">
            <w:pPr>
              <w:rPr>
                <w:rFonts w:cstheme="minorHAnsi"/>
                <w:b/>
                <w:bCs/>
                <w:color w:val="FFFFFF" w:themeColor="background1"/>
                <w:sz w:val="20"/>
                <w:szCs w:val="20"/>
              </w:rPr>
            </w:pPr>
            <w:r w:rsidRPr="00566E38">
              <w:rPr>
                <w:rFonts w:cstheme="minorHAnsi"/>
                <w:b/>
                <w:bCs/>
                <w:color w:val="FFFFFF" w:themeColor="background1"/>
                <w:sz w:val="20"/>
                <w:szCs w:val="20"/>
              </w:rPr>
              <w:t>Art 6.1 Independence of Occurrence processing</w:t>
            </w:r>
            <w:bookmarkStart w:id="29" w:name="RETURN_TR_100d"/>
            <w:bookmarkStart w:id="30" w:name="RETURN_6_1"/>
            <w:bookmarkEnd w:id="29"/>
            <w:bookmarkEnd w:id="30"/>
          </w:p>
        </w:tc>
        <w:tc>
          <w:tcPr>
            <w:tcW w:w="10157" w:type="dxa"/>
            <w:vMerge w:val="restart"/>
            <w:shd w:val="clear" w:color="auto" w:fill="auto"/>
          </w:tcPr>
          <w:p w14:paraId="46983128" w14:textId="77777777" w:rsidR="00570F7B" w:rsidRDefault="00F86A49" w:rsidP="00F86A49">
            <w:pPr>
              <w:rPr>
                <w:rFonts w:cstheme="minorHAnsi"/>
                <w:sz w:val="20"/>
                <w:szCs w:val="20"/>
              </w:rPr>
            </w:pPr>
            <w:r w:rsidRPr="00F86A49">
              <w:rPr>
                <w:rFonts w:cstheme="minorHAnsi"/>
                <w:sz w:val="20"/>
                <w:szCs w:val="20"/>
              </w:rPr>
              <w:t>Pr</w:t>
            </w:r>
            <w:r>
              <w:rPr>
                <w:rFonts w:cstheme="minorHAnsi"/>
                <w:sz w:val="20"/>
                <w:szCs w:val="20"/>
              </w:rPr>
              <w:t>ovide a reference that demonstrates</w:t>
            </w:r>
            <w:r w:rsidRPr="00F86A49">
              <w:rPr>
                <w:rFonts w:cstheme="minorHAnsi"/>
                <w:sz w:val="20"/>
                <w:szCs w:val="20"/>
              </w:rPr>
              <w:t xml:space="preserve"> that your organisation’s management </w:t>
            </w:r>
            <w:r>
              <w:rPr>
                <w:rFonts w:cstheme="minorHAnsi"/>
                <w:sz w:val="20"/>
                <w:szCs w:val="20"/>
              </w:rPr>
              <w:t xml:space="preserve">system has </w:t>
            </w:r>
            <w:r w:rsidRPr="00F86A49">
              <w:rPr>
                <w:rFonts w:cstheme="minorHAnsi"/>
                <w:sz w:val="20"/>
                <w:szCs w:val="20"/>
              </w:rPr>
              <w:t>designate</w:t>
            </w:r>
            <w:r>
              <w:rPr>
                <w:rFonts w:cstheme="minorHAnsi"/>
                <w:sz w:val="20"/>
                <w:szCs w:val="20"/>
              </w:rPr>
              <w:t>d</w:t>
            </w:r>
            <w:r w:rsidRPr="00F86A49">
              <w:rPr>
                <w:rFonts w:cstheme="minorHAnsi"/>
                <w:sz w:val="20"/>
                <w:szCs w:val="20"/>
              </w:rPr>
              <w:t xml:space="preserve"> one or more persons to handle independently the collection, evaluation, processing, analysis and storage of details of occurrences reported</w:t>
            </w:r>
            <w:r>
              <w:rPr>
                <w:rFonts w:cstheme="minorHAnsi"/>
                <w:sz w:val="20"/>
                <w:szCs w:val="20"/>
              </w:rPr>
              <w:t xml:space="preserve"> and which ensures that t</w:t>
            </w:r>
            <w:r w:rsidRPr="00F86A49">
              <w:rPr>
                <w:rFonts w:cstheme="minorHAnsi"/>
                <w:sz w:val="20"/>
                <w:szCs w:val="20"/>
              </w:rPr>
              <w:t>he handling of the reports shall be done with a view to preventing the use of information for purposes other than safety, and shall appropriately safeguard the confidentiality of the identity of the reporter and of the persons mentioned in occurrence reports, with a view to promoting a ‘just culture’.</w:t>
            </w:r>
          </w:p>
          <w:p w14:paraId="503E92D1" w14:textId="349280F6" w:rsidR="009F35EE" w:rsidRPr="004158C3" w:rsidRDefault="009F35EE" w:rsidP="00F86A49">
            <w:pPr>
              <w:rPr>
                <w:rFonts w:cstheme="minorHAnsi"/>
                <w:sz w:val="20"/>
                <w:szCs w:val="20"/>
              </w:rPr>
            </w:pPr>
          </w:p>
        </w:tc>
        <w:tc>
          <w:tcPr>
            <w:tcW w:w="719" w:type="dxa"/>
          </w:tcPr>
          <w:p w14:paraId="0B934DBF" w14:textId="7DFC6286" w:rsidR="00570F7B" w:rsidRDefault="00000000" w:rsidP="00256C74">
            <w:hyperlink w:anchor="ART_6_1" w:history="1">
              <w:r w:rsidR="00F86A49">
                <w:rPr>
                  <w:rStyle w:val="Hyperlink"/>
                  <w:rFonts w:cstheme="minorHAnsi"/>
                  <w:sz w:val="20"/>
                  <w:szCs w:val="20"/>
                </w:rPr>
                <w:t>37</w:t>
              </w:r>
              <w:r w:rsidR="00F86A49">
                <w:rPr>
                  <w:rStyle w:val="Hyperlink"/>
                  <w:rFonts w:cstheme="minorHAnsi"/>
                  <w:sz w:val="20"/>
                  <w:szCs w:val="20"/>
                </w:rPr>
                <w:t>6</w:t>
              </w:r>
            </w:hyperlink>
          </w:p>
        </w:tc>
      </w:tr>
      <w:tr w:rsidR="00570F7B" w:rsidRPr="00C91B78" w14:paraId="7F2C4D84" w14:textId="77777777" w:rsidTr="00921D49">
        <w:trPr>
          <w:trHeight w:val="487"/>
        </w:trPr>
        <w:tc>
          <w:tcPr>
            <w:tcW w:w="3153" w:type="dxa"/>
            <w:vMerge/>
            <w:shd w:val="clear" w:color="auto" w:fill="4026F4"/>
          </w:tcPr>
          <w:p w14:paraId="645BD4C6" w14:textId="77777777" w:rsidR="00570F7B" w:rsidRPr="004774F7" w:rsidRDefault="00570F7B" w:rsidP="00256C74">
            <w:pPr>
              <w:rPr>
                <w:rFonts w:cstheme="minorHAnsi"/>
                <w:b/>
                <w:bCs/>
                <w:color w:val="FFFFFF" w:themeColor="background1"/>
                <w:sz w:val="20"/>
                <w:szCs w:val="20"/>
              </w:rPr>
            </w:pPr>
          </w:p>
        </w:tc>
        <w:tc>
          <w:tcPr>
            <w:tcW w:w="10157" w:type="dxa"/>
            <w:vMerge/>
            <w:shd w:val="clear" w:color="auto" w:fill="auto"/>
          </w:tcPr>
          <w:p w14:paraId="31FEA951" w14:textId="77777777" w:rsidR="00570F7B" w:rsidRDefault="00570F7B" w:rsidP="00256C74">
            <w:pPr>
              <w:rPr>
                <w:rFonts w:cstheme="minorHAnsi"/>
                <w:sz w:val="20"/>
                <w:szCs w:val="20"/>
              </w:rPr>
            </w:pPr>
          </w:p>
        </w:tc>
        <w:tc>
          <w:tcPr>
            <w:tcW w:w="719" w:type="dxa"/>
            <w:shd w:val="clear" w:color="auto" w:fill="92D050"/>
          </w:tcPr>
          <w:p w14:paraId="11B245CC" w14:textId="2CC7FC7E" w:rsidR="00570F7B" w:rsidRDefault="00000000" w:rsidP="00256C74">
            <w:hyperlink w:anchor="GM_6_1" w:history="1">
              <w:r w:rsidR="00106535">
                <w:rPr>
                  <w:rStyle w:val="Hyperlink"/>
                </w:rPr>
                <w:t xml:space="preserve">CM </w:t>
              </w:r>
              <w:proofErr w:type="spellStart"/>
              <w:r w:rsidR="00106535">
                <w:rPr>
                  <w:rStyle w:val="Hyperlink"/>
                </w:rPr>
                <w:t>G</w:t>
              </w:r>
              <w:r w:rsidR="00106535">
                <w:rPr>
                  <w:rStyle w:val="Hyperlink"/>
                </w:rPr>
                <w:t>N</w:t>
              </w:r>
              <w:proofErr w:type="spellEnd"/>
            </w:hyperlink>
          </w:p>
        </w:tc>
      </w:tr>
      <w:tr w:rsidR="00256C74" w:rsidRPr="00C91B78" w14:paraId="445DF767" w14:textId="77777777" w:rsidTr="00921D49">
        <w:trPr>
          <w:trHeight w:val="567"/>
        </w:trPr>
        <w:tc>
          <w:tcPr>
            <w:tcW w:w="3153" w:type="dxa"/>
            <w:shd w:val="clear" w:color="auto" w:fill="auto"/>
          </w:tcPr>
          <w:p w14:paraId="61A6B9D0" w14:textId="77777777" w:rsidR="00256C74" w:rsidRPr="00256C74" w:rsidRDefault="00F86A49" w:rsidP="00256C74">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shd w:val="clear" w:color="auto" w:fill="auto"/>
          </w:tcPr>
          <w:p w14:paraId="543339F3" w14:textId="77777777" w:rsidR="00256C74" w:rsidRPr="00F73616" w:rsidRDefault="00256C74" w:rsidP="00256C74">
            <w:pPr>
              <w:rPr>
                <w:rFonts w:cstheme="minorHAnsi"/>
                <w:color w:val="C00000"/>
                <w:sz w:val="20"/>
                <w:szCs w:val="20"/>
              </w:rPr>
            </w:pPr>
          </w:p>
        </w:tc>
        <w:tc>
          <w:tcPr>
            <w:tcW w:w="719" w:type="dxa"/>
          </w:tcPr>
          <w:p w14:paraId="4C4313DE" w14:textId="77777777" w:rsidR="00256C74" w:rsidRDefault="00256C74" w:rsidP="00256C74"/>
        </w:tc>
      </w:tr>
      <w:tr w:rsidR="00921D49" w:rsidRPr="00C91B78" w14:paraId="502B046A" w14:textId="77777777" w:rsidTr="00921D49">
        <w:trPr>
          <w:trHeight w:val="985"/>
        </w:trPr>
        <w:tc>
          <w:tcPr>
            <w:tcW w:w="3153" w:type="dxa"/>
            <w:shd w:val="clear" w:color="auto" w:fill="4026F4"/>
          </w:tcPr>
          <w:p w14:paraId="63E8F665" w14:textId="77777777" w:rsidR="00921D49" w:rsidRPr="005225A6" w:rsidRDefault="00921D49" w:rsidP="00793057">
            <w:pPr>
              <w:rPr>
                <w:rFonts w:cstheme="minorHAnsi"/>
                <w:b/>
                <w:bCs/>
                <w:color w:val="FFFFFF" w:themeColor="background1"/>
                <w:sz w:val="20"/>
                <w:szCs w:val="20"/>
              </w:rPr>
            </w:pPr>
            <w:r w:rsidRPr="00262835">
              <w:rPr>
                <w:rFonts w:cstheme="minorHAnsi"/>
                <w:b/>
                <w:bCs/>
                <w:color w:val="FFFFFF" w:themeColor="background1"/>
                <w:sz w:val="20"/>
                <w:szCs w:val="20"/>
              </w:rPr>
              <w:t>Art 6.5 Occurrence Database</w:t>
            </w:r>
            <w:bookmarkStart w:id="31" w:name="RETURN_TR_100e"/>
            <w:bookmarkStart w:id="32" w:name="RETURN_6_5"/>
            <w:bookmarkEnd w:id="31"/>
            <w:bookmarkEnd w:id="32"/>
          </w:p>
        </w:tc>
        <w:tc>
          <w:tcPr>
            <w:tcW w:w="10157" w:type="dxa"/>
            <w:shd w:val="clear" w:color="auto" w:fill="auto"/>
          </w:tcPr>
          <w:p w14:paraId="7B416192" w14:textId="77777777" w:rsidR="00921D49" w:rsidRDefault="00921D49" w:rsidP="00793057">
            <w:pPr>
              <w:rPr>
                <w:rFonts w:cstheme="minorHAnsi"/>
                <w:sz w:val="20"/>
                <w:szCs w:val="20"/>
              </w:rPr>
            </w:pPr>
            <w:r>
              <w:rPr>
                <w:rFonts w:cstheme="minorHAnsi"/>
                <w:sz w:val="20"/>
                <w:szCs w:val="20"/>
              </w:rPr>
              <w:t xml:space="preserve"> </w:t>
            </w:r>
            <w:r w:rsidRPr="00F86A49">
              <w:rPr>
                <w:rFonts w:cstheme="minorHAnsi"/>
                <w:sz w:val="20"/>
                <w:szCs w:val="20"/>
              </w:rPr>
              <w:t>Pr</w:t>
            </w:r>
            <w:r>
              <w:rPr>
                <w:rFonts w:cstheme="minorHAnsi"/>
                <w:sz w:val="20"/>
                <w:szCs w:val="20"/>
              </w:rPr>
              <w:t>ovide a reference which details of how your organisation stores and records occurrence reports. This may be in one or more databases.</w:t>
            </w:r>
          </w:p>
          <w:p w14:paraId="164918ED" w14:textId="77777777" w:rsidR="00921D49" w:rsidRDefault="00921D49" w:rsidP="00793057">
            <w:pPr>
              <w:rPr>
                <w:rFonts w:cstheme="minorHAnsi"/>
                <w:sz w:val="20"/>
                <w:szCs w:val="20"/>
              </w:rPr>
            </w:pPr>
          </w:p>
          <w:p w14:paraId="0D4DEB61" w14:textId="77777777" w:rsidR="00921D49" w:rsidRPr="004158C3" w:rsidRDefault="00921D49" w:rsidP="00793057">
            <w:pPr>
              <w:rPr>
                <w:rFonts w:cstheme="minorHAnsi"/>
                <w:sz w:val="20"/>
                <w:szCs w:val="20"/>
              </w:rPr>
            </w:pPr>
            <w:r w:rsidRPr="00262835">
              <w:rPr>
                <w:rFonts w:cstheme="minorHAnsi"/>
                <w:sz w:val="20"/>
                <w:szCs w:val="20"/>
              </w:rPr>
              <w:t>.</w:t>
            </w:r>
          </w:p>
        </w:tc>
        <w:tc>
          <w:tcPr>
            <w:tcW w:w="719" w:type="dxa"/>
          </w:tcPr>
          <w:p w14:paraId="014BB352" w14:textId="77777777" w:rsidR="00921D49" w:rsidRDefault="00000000" w:rsidP="00793057">
            <w:hyperlink w:anchor="ART_6_5" w:history="1">
              <w:r w:rsidR="00921D49">
                <w:rPr>
                  <w:rStyle w:val="Hyperlink"/>
                  <w:rFonts w:cstheme="minorHAnsi"/>
                  <w:sz w:val="20"/>
                  <w:szCs w:val="20"/>
                </w:rPr>
                <w:t>376</w:t>
              </w:r>
            </w:hyperlink>
          </w:p>
        </w:tc>
      </w:tr>
      <w:tr w:rsidR="00256C74" w:rsidRPr="00C91B78" w14:paraId="62011E39" w14:textId="77777777" w:rsidTr="00921D49">
        <w:trPr>
          <w:trHeight w:val="567"/>
        </w:trPr>
        <w:tc>
          <w:tcPr>
            <w:tcW w:w="3153" w:type="dxa"/>
            <w:shd w:val="clear" w:color="auto" w:fill="auto"/>
          </w:tcPr>
          <w:p w14:paraId="1D55361F" w14:textId="77777777" w:rsidR="00256C74" w:rsidRPr="00256C74" w:rsidRDefault="00262835" w:rsidP="00793057">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shd w:val="clear" w:color="auto" w:fill="auto"/>
          </w:tcPr>
          <w:p w14:paraId="6909F982" w14:textId="77777777" w:rsidR="00AB5D2D" w:rsidRPr="00F73616" w:rsidRDefault="00AB5D2D" w:rsidP="00793057">
            <w:pPr>
              <w:rPr>
                <w:rFonts w:cstheme="minorHAnsi"/>
                <w:color w:val="C00000"/>
                <w:sz w:val="20"/>
                <w:szCs w:val="20"/>
              </w:rPr>
            </w:pPr>
          </w:p>
        </w:tc>
        <w:tc>
          <w:tcPr>
            <w:tcW w:w="719" w:type="dxa"/>
          </w:tcPr>
          <w:p w14:paraId="3EB5DD8C" w14:textId="77777777" w:rsidR="00256C74" w:rsidRDefault="00256C74" w:rsidP="00793057"/>
        </w:tc>
      </w:tr>
      <w:bookmarkEnd w:id="15"/>
      <w:tr w:rsidR="00921D49" w:rsidRPr="00C91B78" w14:paraId="1C76766C" w14:textId="77777777" w:rsidTr="00921D49">
        <w:trPr>
          <w:trHeight w:val="353"/>
        </w:trPr>
        <w:tc>
          <w:tcPr>
            <w:tcW w:w="3153" w:type="dxa"/>
            <w:vMerge w:val="restart"/>
            <w:shd w:val="clear" w:color="auto" w:fill="4026F4"/>
          </w:tcPr>
          <w:p w14:paraId="5FF14CCB" w14:textId="77777777" w:rsidR="00921D49" w:rsidRPr="00DD68A6" w:rsidRDefault="00921D49" w:rsidP="00921D49">
            <w:pPr>
              <w:rPr>
                <w:rFonts w:cstheme="minorHAnsi"/>
                <w:b/>
                <w:bCs/>
                <w:color w:val="FFFFFF" w:themeColor="background1"/>
                <w:sz w:val="20"/>
                <w:szCs w:val="20"/>
              </w:rPr>
            </w:pPr>
            <w:r w:rsidRPr="00921D49">
              <w:rPr>
                <w:rFonts w:cstheme="minorHAnsi"/>
                <w:b/>
                <w:bCs/>
                <w:color w:val="FFFFFF" w:themeColor="background1"/>
                <w:sz w:val="20"/>
                <w:szCs w:val="20"/>
              </w:rPr>
              <w:t>Art 7.1 Common mandatory data fields</w:t>
            </w:r>
            <w:bookmarkStart w:id="33" w:name="RETURN_7_1"/>
            <w:bookmarkEnd w:id="33"/>
          </w:p>
        </w:tc>
        <w:tc>
          <w:tcPr>
            <w:tcW w:w="10157" w:type="dxa"/>
            <w:vMerge w:val="restart"/>
          </w:tcPr>
          <w:p w14:paraId="471BEAA7" w14:textId="77777777" w:rsidR="00921D49" w:rsidRPr="00F86A49" w:rsidRDefault="00301C74" w:rsidP="00921D49">
            <w:pPr>
              <w:rPr>
                <w:rFonts w:cstheme="minorHAnsi"/>
                <w:sz w:val="20"/>
                <w:szCs w:val="20"/>
              </w:rPr>
            </w:pPr>
            <w:r w:rsidRPr="00301C74">
              <w:rPr>
                <w:rFonts w:cstheme="minorHAnsi"/>
                <w:sz w:val="20"/>
                <w:szCs w:val="20"/>
              </w:rPr>
              <w:t xml:space="preserve">Provide a reference which details of how your organisation </w:t>
            </w:r>
            <w:r>
              <w:rPr>
                <w:rFonts w:cstheme="minorHAnsi"/>
                <w:sz w:val="20"/>
                <w:szCs w:val="20"/>
              </w:rPr>
              <w:t>ensures that o</w:t>
            </w:r>
            <w:r w:rsidRPr="00301C74">
              <w:rPr>
                <w:rFonts w:cstheme="minorHAnsi"/>
                <w:sz w:val="20"/>
                <w:szCs w:val="20"/>
              </w:rPr>
              <w:t>ccurrence reports contain at least the information listed in Annex I.</w:t>
            </w:r>
          </w:p>
        </w:tc>
        <w:tc>
          <w:tcPr>
            <w:tcW w:w="719" w:type="dxa"/>
          </w:tcPr>
          <w:p w14:paraId="1505D985" w14:textId="77777777" w:rsidR="00921D49" w:rsidRPr="00B631C5" w:rsidRDefault="00000000" w:rsidP="00921D49">
            <w:pPr>
              <w:rPr>
                <w:rFonts w:cstheme="minorHAnsi"/>
                <w:sz w:val="20"/>
                <w:szCs w:val="20"/>
              </w:rPr>
            </w:pPr>
            <w:hyperlink w:anchor="ART_7_1" w:history="1">
              <w:r w:rsidR="00301C74">
                <w:rPr>
                  <w:rStyle w:val="Hyperlink"/>
                  <w:rFonts w:cstheme="minorHAnsi"/>
                  <w:sz w:val="20"/>
                  <w:szCs w:val="20"/>
                </w:rPr>
                <w:t>376</w:t>
              </w:r>
            </w:hyperlink>
          </w:p>
        </w:tc>
      </w:tr>
      <w:tr w:rsidR="00921D49" w:rsidRPr="00C91B78" w14:paraId="2C92C296" w14:textId="77777777" w:rsidTr="00921D49">
        <w:trPr>
          <w:trHeight w:val="352"/>
        </w:trPr>
        <w:tc>
          <w:tcPr>
            <w:tcW w:w="3153" w:type="dxa"/>
            <w:vMerge/>
            <w:shd w:val="clear" w:color="auto" w:fill="4026F4"/>
          </w:tcPr>
          <w:p w14:paraId="07A9BC11" w14:textId="77777777" w:rsidR="00921D49" w:rsidRPr="00DD68A6" w:rsidRDefault="00921D49" w:rsidP="00921D49">
            <w:pPr>
              <w:rPr>
                <w:rFonts w:cstheme="minorHAnsi"/>
                <w:b/>
                <w:bCs/>
                <w:color w:val="FFFFFF" w:themeColor="background1"/>
                <w:sz w:val="20"/>
                <w:szCs w:val="20"/>
              </w:rPr>
            </w:pPr>
          </w:p>
        </w:tc>
        <w:tc>
          <w:tcPr>
            <w:tcW w:w="10157" w:type="dxa"/>
            <w:vMerge/>
          </w:tcPr>
          <w:p w14:paraId="15A09FCF" w14:textId="77777777" w:rsidR="00921D49" w:rsidRPr="00F86A49" w:rsidRDefault="00921D49" w:rsidP="00921D49">
            <w:pPr>
              <w:rPr>
                <w:rFonts w:cstheme="minorHAnsi"/>
                <w:sz w:val="20"/>
                <w:szCs w:val="20"/>
              </w:rPr>
            </w:pPr>
          </w:p>
        </w:tc>
        <w:tc>
          <w:tcPr>
            <w:tcW w:w="719" w:type="dxa"/>
            <w:shd w:val="clear" w:color="auto" w:fill="92D050"/>
          </w:tcPr>
          <w:p w14:paraId="4E1F948D" w14:textId="408A19B0" w:rsidR="00921D49" w:rsidRDefault="00000000" w:rsidP="00921D49">
            <w:hyperlink w:anchor="GM_7_1" w:history="1">
              <w:r w:rsidR="00106535">
                <w:rPr>
                  <w:rStyle w:val="Hyperlink"/>
                </w:rPr>
                <w:t xml:space="preserve">CM </w:t>
              </w:r>
              <w:proofErr w:type="spellStart"/>
              <w:r w:rsidR="00106535">
                <w:rPr>
                  <w:rStyle w:val="Hyperlink"/>
                </w:rPr>
                <w:t>GN</w:t>
              </w:r>
              <w:proofErr w:type="spellEnd"/>
            </w:hyperlink>
          </w:p>
        </w:tc>
      </w:tr>
      <w:tr w:rsidR="00921D49" w:rsidRPr="00DD68A6" w14:paraId="3089451B" w14:textId="77777777" w:rsidTr="00921D49">
        <w:trPr>
          <w:trHeight w:val="567"/>
        </w:trPr>
        <w:tc>
          <w:tcPr>
            <w:tcW w:w="3153" w:type="dxa"/>
            <w:shd w:val="clear" w:color="auto" w:fill="auto"/>
          </w:tcPr>
          <w:p w14:paraId="153FB469" w14:textId="77777777" w:rsidR="00921D49" w:rsidRPr="00DD68A6" w:rsidRDefault="00921D49" w:rsidP="00921D49">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shd w:val="clear" w:color="auto" w:fill="auto"/>
          </w:tcPr>
          <w:p w14:paraId="47F8D14C" w14:textId="77777777" w:rsidR="00921D49" w:rsidRPr="00F86A49" w:rsidRDefault="00921D49" w:rsidP="00921D49">
            <w:pPr>
              <w:rPr>
                <w:rFonts w:cstheme="minorHAnsi"/>
                <w:color w:val="C00000"/>
                <w:sz w:val="20"/>
                <w:szCs w:val="20"/>
              </w:rPr>
            </w:pPr>
          </w:p>
        </w:tc>
        <w:tc>
          <w:tcPr>
            <w:tcW w:w="719" w:type="dxa"/>
          </w:tcPr>
          <w:p w14:paraId="2F823072" w14:textId="77777777" w:rsidR="00921D49" w:rsidRPr="00DD68A6" w:rsidRDefault="00921D49" w:rsidP="00921D49">
            <w:pPr>
              <w:rPr>
                <w:rFonts w:cstheme="minorHAnsi"/>
                <w:color w:val="C00000"/>
                <w:sz w:val="20"/>
                <w:szCs w:val="20"/>
              </w:rPr>
            </w:pPr>
          </w:p>
        </w:tc>
      </w:tr>
      <w:tr w:rsidR="00921D49" w:rsidRPr="00C91B78" w14:paraId="1D289DFD" w14:textId="77777777" w:rsidTr="00921D49">
        <w:trPr>
          <w:trHeight w:val="405"/>
        </w:trPr>
        <w:tc>
          <w:tcPr>
            <w:tcW w:w="3153" w:type="dxa"/>
            <w:vMerge w:val="restart"/>
            <w:shd w:val="clear" w:color="auto" w:fill="4026F4"/>
          </w:tcPr>
          <w:p w14:paraId="1D2CDF6C" w14:textId="77777777" w:rsidR="00921D49" w:rsidRPr="00DD68A6" w:rsidRDefault="00D5000A" w:rsidP="00921D49">
            <w:pPr>
              <w:rPr>
                <w:rFonts w:cstheme="minorHAnsi"/>
                <w:b/>
                <w:bCs/>
                <w:color w:val="FFFFFF" w:themeColor="background1"/>
                <w:sz w:val="20"/>
                <w:szCs w:val="20"/>
              </w:rPr>
            </w:pPr>
            <w:r w:rsidRPr="00D5000A">
              <w:rPr>
                <w:rFonts w:cstheme="minorHAnsi"/>
                <w:b/>
                <w:bCs/>
                <w:color w:val="FFFFFF" w:themeColor="background1"/>
                <w:sz w:val="20"/>
                <w:szCs w:val="20"/>
              </w:rPr>
              <w:t>Art 7.2 Safety risk classification</w:t>
            </w:r>
            <w:bookmarkStart w:id="34" w:name="RETURN_7_2"/>
            <w:bookmarkEnd w:id="34"/>
          </w:p>
        </w:tc>
        <w:tc>
          <w:tcPr>
            <w:tcW w:w="10157" w:type="dxa"/>
            <w:vMerge w:val="restart"/>
          </w:tcPr>
          <w:p w14:paraId="5D83F811" w14:textId="77777777" w:rsidR="00921D49" w:rsidRPr="00F86A49" w:rsidRDefault="00D5000A" w:rsidP="00921D49">
            <w:pPr>
              <w:rPr>
                <w:rFonts w:cstheme="minorHAnsi"/>
                <w:sz w:val="20"/>
                <w:szCs w:val="20"/>
              </w:rPr>
            </w:pPr>
            <w:r w:rsidRPr="00301C74">
              <w:rPr>
                <w:rFonts w:cstheme="minorHAnsi"/>
                <w:sz w:val="20"/>
                <w:szCs w:val="20"/>
              </w:rPr>
              <w:t xml:space="preserve">Provide a reference which details of how your organisation </w:t>
            </w:r>
            <w:r w:rsidR="004D576A">
              <w:rPr>
                <w:rFonts w:cstheme="minorHAnsi"/>
                <w:sz w:val="20"/>
                <w:szCs w:val="20"/>
              </w:rPr>
              <w:t>ensures that</w:t>
            </w:r>
            <w:r>
              <w:rPr>
                <w:rFonts w:cstheme="minorHAnsi"/>
                <w:sz w:val="20"/>
                <w:szCs w:val="20"/>
              </w:rPr>
              <w:t xml:space="preserve"> </w:t>
            </w:r>
            <w:r w:rsidR="004D576A">
              <w:rPr>
                <w:rFonts w:cstheme="minorHAnsi"/>
                <w:sz w:val="20"/>
                <w:szCs w:val="20"/>
              </w:rPr>
              <w:t>o</w:t>
            </w:r>
            <w:r w:rsidRPr="00D5000A">
              <w:rPr>
                <w:rFonts w:cstheme="minorHAnsi"/>
                <w:sz w:val="20"/>
                <w:szCs w:val="20"/>
              </w:rPr>
              <w:t>ccurrence reports include a safety risk classification for the occurrence concerned.</w:t>
            </w:r>
          </w:p>
        </w:tc>
        <w:tc>
          <w:tcPr>
            <w:tcW w:w="719" w:type="dxa"/>
          </w:tcPr>
          <w:p w14:paraId="2AD0891B" w14:textId="77777777" w:rsidR="00921D49" w:rsidRDefault="00000000" w:rsidP="00921D49">
            <w:pPr>
              <w:rPr>
                <w:rFonts w:cstheme="minorHAnsi"/>
                <w:sz w:val="20"/>
                <w:szCs w:val="20"/>
              </w:rPr>
            </w:pPr>
            <w:hyperlink w:anchor="ART_7_2" w:history="1">
              <w:r w:rsidR="00D5000A">
                <w:rPr>
                  <w:rStyle w:val="Hyperlink"/>
                  <w:rFonts w:cstheme="minorHAnsi"/>
                  <w:sz w:val="20"/>
                  <w:szCs w:val="20"/>
                </w:rPr>
                <w:t>37</w:t>
              </w:r>
              <w:r w:rsidR="00D5000A">
                <w:rPr>
                  <w:rStyle w:val="Hyperlink"/>
                  <w:rFonts w:cstheme="minorHAnsi"/>
                  <w:sz w:val="20"/>
                  <w:szCs w:val="20"/>
                </w:rPr>
                <w:t>6</w:t>
              </w:r>
            </w:hyperlink>
          </w:p>
        </w:tc>
      </w:tr>
      <w:tr w:rsidR="00921D49" w:rsidRPr="00C91B78" w14:paraId="22C23CDD" w14:textId="77777777" w:rsidTr="00921D49">
        <w:trPr>
          <w:trHeight w:val="405"/>
        </w:trPr>
        <w:tc>
          <w:tcPr>
            <w:tcW w:w="3153" w:type="dxa"/>
            <w:vMerge/>
            <w:shd w:val="clear" w:color="auto" w:fill="4026F4"/>
          </w:tcPr>
          <w:p w14:paraId="3A41A9D5" w14:textId="77777777" w:rsidR="00921D49" w:rsidRPr="00E91D17" w:rsidRDefault="00921D49" w:rsidP="00921D49">
            <w:pPr>
              <w:rPr>
                <w:rFonts w:cstheme="minorHAnsi"/>
                <w:b/>
                <w:bCs/>
                <w:color w:val="FFFFFF" w:themeColor="background1"/>
                <w:sz w:val="20"/>
                <w:szCs w:val="20"/>
              </w:rPr>
            </w:pPr>
          </w:p>
        </w:tc>
        <w:tc>
          <w:tcPr>
            <w:tcW w:w="10157" w:type="dxa"/>
            <w:vMerge/>
          </w:tcPr>
          <w:p w14:paraId="041D2FB1" w14:textId="77777777" w:rsidR="00921D49" w:rsidRPr="00F86A49" w:rsidRDefault="00921D49" w:rsidP="00921D49">
            <w:pPr>
              <w:rPr>
                <w:sz w:val="20"/>
                <w:szCs w:val="20"/>
              </w:rPr>
            </w:pPr>
          </w:p>
        </w:tc>
        <w:tc>
          <w:tcPr>
            <w:tcW w:w="719" w:type="dxa"/>
            <w:shd w:val="clear" w:color="auto" w:fill="92D050"/>
          </w:tcPr>
          <w:p w14:paraId="6EBB4E93" w14:textId="323FB248" w:rsidR="00921D49" w:rsidRDefault="00000000" w:rsidP="00921D49">
            <w:r>
              <w:fldChar w:fldCharType="begin"/>
            </w:r>
            <w:r>
              <w:instrText>HYPERLINK \l "GM_7_2"</w:instrText>
            </w:r>
            <w:r>
              <w:fldChar w:fldCharType="separate"/>
            </w:r>
            <w:r w:rsidR="00106535">
              <w:rPr>
                <w:rStyle w:val="Hyperlink"/>
              </w:rPr>
              <w:t xml:space="preserve">CM </w:t>
            </w:r>
            <w:proofErr w:type="spellStart"/>
            <w:r w:rsidR="00106535">
              <w:rPr>
                <w:rStyle w:val="Hyperlink"/>
              </w:rPr>
              <w:t>GN</w:t>
            </w:r>
            <w:proofErr w:type="spellEnd"/>
            <w:r>
              <w:rPr>
                <w:rStyle w:val="Hyperlink"/>
              </w:rPr>
              <w:fldChar w:fldCharType="end"/>
            </w:r>
          </w:p>
        </w:tc>
      </w:tr>
      <w:tr w:rsidR="00921D49" w:rsidRPr="00DD68A6" w14:paraId="73951364" w14:textId="77777777" w:rsidTr="00921D49">
        <w:trPr>
          <w:trHeight w:val="567"/>
        </w:trPr>
        <w:tc>
          <w:tcPr>
            <w:tcW w:w="3153" w:type="dxa"/>
          </w:tcPr>
          <w:p w14:paraId="10A5ADA6" w14:textId="77777777" w:rsidR="00921D49" w:rsidRPr="00DD68A6" w:rsidRDefault="00921D49" w:rsidP="00921D49">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tcPr>
          <w:p w14:paraId="3F037818" w14:textId="77777777" w:rsidR="00921D49" w:rsidRPr="00F86A49" w:rsidRDefault="00921D49" w:rsidP="00921D49">
            <w:pPr>
              <w:rPr>
                <w:rFonts w:cstheme="minorHAnsi"/>
                <w:color w:val="C00000"/>
                <w:sz w:val="20"/>
                <w:szCs w:val="20"/>
              </w:rPr>
            </w:pPr>
          </w:p>
        </w:tc>
        <w:tc>
          <w:tcPr>
            <w:tcW w:w="719" w:type="dxa"/>
          </w:tcPr>
          <w:p w14:paraId="032312CE" w14:textId="77777777" w:rsidR="00921D49" w:rsidRPr="00DD68A6" w:rsidRDefault="00921D49" w:rsidP="00921D49">
            <w:pPr>
              <w:rPr>
                <w:rFonts w:cstheme="minorHAnsi"/>
                <w:color w:val="C00000"/>
                <w:sz w:val="20"/>
                <w:szCs w:val="20"/>
              </w:rPr>
            </w:pPr>
          </w:p>
        </w:tc>
      </w:tr>
    </w:tbl>
    <w:p w14:paraId="3915EA21" w14:textId="77777777" w:rsidR="00C62C43" w:rsidRDefault="00C62C43"/>
    <w:p w14:paraId="18C3B5B4" w14:textId="77777777" w:rsidR="00C62C43" w:rsidRDefault="00C62C43"/>
    <w:tbl>
      <w:tblPr>
        <w:tblStyle w:val="TableGrid"/>
        <w:tblW w:w="14029" w:type="dxa"/>
        <w:tblLook w:val="04A0" w:firstRow="1" w:lastRow="0" w:firstColumn="1" w:lastColumn="0" w:noHBand="0" w:noVBand="1"/>
      </w:tblPr>
      <w:tblGrid>
        <w:gridCol w:w="3153"/>
        <w:gridCol w:w="10157"/>
        <w:gridCol w:w="719"/>
      </w:tblGrid>
      <w:tr w:rsidR="00921D49" w:rsidRPr="00C91B78" w14:paraId="4E30BFF5" w14:textId="77777777" w:rsidTr="00921D49">
        <w:trPr>
          <w:trHeight w:val="495"/>
        </w:trPr>
        <w:tc>
          <w:tcPr>
            <w:tcW w:w="3153" w:type="dxa"/>
            <w:vMerge w:val="restart"/>
            <w:shd w:val="clear" w:color="auto" w:fill="4026F4"/>
          </w:tcPr>
          <w:p w14:paraId="271E7955" w14:textId="77777777" w:rsidR="00921D49" w:rsidRPr="005225A6" w:rsidRDefault="00C62C43" w:rsidP="00921D49">
            <w:pPr>
              <w:rPr>
                <w:rFonts w:cstheme="minorHAnsi"/>
                <w:b/>
                <w:bCs/>
                <w:color w:val="FFFFFF" w:themeColor="background1"/>
                <w:sz w:val="20"/>
                <w:szCs w:val="20"/>
              </w:rPr>
            </w:pPr>
            <w:bookmarkStart w:id="35" w:name="_Hlk522704794"/>
            <w:r w:rsidRPr="00C62C43">
              <w:rPr>
                <w:rFonts w:cstheme="minorHAnsi"/>
                <w:b/>
                <w:bCs/>
                <w:color w:val="FFFFFF" w:themeColor="background1"/>
                <w:sz w:val="20"/>
                <w:szCs w:val="20"/>
              </w:rPr>
              <w:lastRenderedPageBreak/>
              <w:t>Art 7.3 &amp; 4 Data format and quality</w:t>
            </w:r>
            <w:bookmarkStart w:id="36" w:name="RETURN_7_3"/>
            <w:bookmarkEnd w:id="36"/>
          </w:p>
        </w:tc>
        <w:tc>
          <w:tcPr>
            <w:tcW w:w="10157" w:type="dxa"/>
            <w:vMerge w:val="restart"/>
          </w:tcPr>
          <w:p w14:paraId="1A5DC1F5" w14:textId="77777777" w:rsidR="00921D49" w:rsidRDefault="00C62C43" w:rsidP="00921D49">
            <w:pPr>
              <w:rPr>
                <w:rFonts w:cstheme="minorHAnsi"/>
                <w:sz w:val="20"/>
                <w:szCs w:val="20"/>
              </w:rPr>
            </w:pPr>
            <w:r w:rsidRPr="00C62C43">
              <w:rPr>
                <w:rFonts w:cstheme="minorHAnsi"/>
                <w:sz w:val="20"/>
                <w:szCs w:val="20"/>
              </w:rPr>
              <w:t xml:space="preserve">Provide a reference which details of how your organisation </w:t>
            </w:r>
            <w:r>
              <w:rPr>
                <w:rFonts w:cstheme="minorHAnsi"/>
                <w:sz w:val="20"/>
                <w:szCs w:val="20"/>
              </w:rPr>
              <w:t>has</w:t>
            </w:r>
            <w:r w:rsidRPr="00C62C43">
              <w:rPr>
                <w:rFonts w:cstheme="minorHAnsi"/>
                <w:sz w:val="20"/>
                <w:szCs w:val="20"/>
              </w:rPr>
              <w:t xml:space="preserve"> establish </w:t>
            </w:r>
            <w:r w:rsidR="00E6346C">
              <w:rPr>
                <w:rFonts w:cstheme="minorHAnsi"/>
                <w:sz w:val="20"/>
                <w:szCs w:val="20"/>
              </w:rPr>
              <w:t xml:space="preserve">a </w:t>
            </w:r>
            <w:r w:rsidRPr="00C62C43">
              <w:rPr>
                <w:rFonts w:cstheme="minorHAnsi"/>
                <w:sz w:val="20"/>
                <w:szCs w:val="20"/>
              </w:rPr>
              <w:t>data quality checking processes to improve data consistency, notably between the information collected initially and the report stored in the database.</w:t>
            </w:r>
          </w:p>
          <w:p w14:paraId="57217B88" w14:textId="736A3DA6" w:rsidR="004F348E" w:rsidRPr="00F86A49" w:rsidRDefault="004F348E" w:rsidP="00921D49">
            <w:pPr>
              <w:rPr>
                <w:rFonts w:cstheme="minorHAnsi"/>
                <w:sz w:val="20"/>
                <w:szCs w:val="20"/>
              </w:rPr>
            </w:pPr>
          </w:p>
        </w:tc>
        <w:tc>
          <w:tcPr>
            <w:tcW w:w="719" w:type="dxa"/>
          </w:tcPr>
          <w:p w14:paraId="3A8CFF73" w14:textId="77777777" w:rsidR="00921D49" w:rsidRDefault="00000000" w:rsidP="00921D49">
            <w:pPr>
              <w:rPr>
                <w:rFonts w:cstheme="minorHAnsi"/>
                <w:sz w:val="20"/>
                <w:szCs w:val="20"/>
              </w:rPr>
            </w:pPr>
            <w:hyperlink w:anchor="ART_7_3" w:history="1">
              <w:r w:rsidR="00C62C43">
                <w:rPr>
                  <w:rStyle w:val="Hyperlink"/>
                  <w:rFonts w:cstheme="minorHAnsi"/>
                  <w:sz w:val="20"/>
                  <w:szCs w:val="20"/>
                </w:rPr>
                <w:t>37</w:t>
              </w:r>
              <w:r w:rsidR="00C62C43">
                <w:rPr>
                  <w:rStyle w:val="Hyperlink"/>
                  <w:rFonts w:cstheme="minorHAnsi"/>
                  <w:sz w:val="20"/>
                  <w:szCs w:val="20"/>
                </w:rPr>
                <w:t>6</w:t>
              </w:r>
            </w:hyperlink>
          </w:p>
        </w:tc>
      </w:tr>
      <w:tr w:rsidR="00921D49" w:rsidRPr="00C91B78" w14:paraId="4CB50BDA" w14:textId="77777777" w:rsidTr="00921D49">
        <w:trPr>
          <w:trHeight w:val="495"/>
        </w:trPr>
        <w:tc>
          <w:tcPr>
            <w:tcW w:w="3153" w:type="dxa"/>
            <w:vMerge/>
            <w:shd w:val="clear" w:color="auto" w:fill="4026F4"/>
          </w:tcPr>
          <w:p w14:paraId="3F410A66" w14:textId="77777777" w:rsidR="00921D49" w:rsidRPr="00E32623" w:rsidRDefault="00921D49" w:rsidP="00921D49">
            <w:pPr>
              <w:rPr>
                <w:rFonts w:cstheme="minorHAnsi"/>
                <w:b/>
                <w:bCs/>
                <w:color w:val="FFFFFF" w:themeColor="background1"/>
                <w:sz w:val="20"/>
                <w:szCs w:val="20"/>
              </w:rPr>
            </w:pPr>
          </w:p>
        </w:tc>
        <w:tc>
          <w:tcPr>
            <w:tcW w:w="10157" w:type="dxa"/>
            <w:vMerge/>
          </w:tcPr>
          <w:p w14:paraId="3D38B037" w14:textId="77777777" w:rsidR="00921D49" w:rsidRPr="00F86A49" w:rsidRDefault="00921D49" w:rsidP="00921D49">
            <w:pPr>
              <w:rPr>
                <w:rFonts w:cstheme="minorHAnsi"/>
                <w:sz w:val="20"/>
                <w:szCs w:val="20"/>
              </w:rPr>
            </w:pPr>
          </w:p>
        </w:tc>
        <w:tc>
          <w:tcPr>
            <w:tcW w:w="719" w:type="dxa"/>
            <w:shd w:val="clear" w:color="auto" w:fill="92D050"/>
          </w:tcPr>
          <w:p w14:paraId="42CCFA8F" w14:textId="2493F0CB" w:rsidR="00921D49" w:rsidRDefault="00000000" w:rsidP="00921D49">
            <w:hyperlink w:anchor="GM_7_3" w:history="1">
              <w:r w:rsidR="00106535">
                <w:rPr>
                  <w:rStyle w:val="Hyperlink"/>
                </w:rPr>
                <w:t xml:space="preserve">CM </w:t>
              </w:r>
              <w:proofErr w:type="spellStart"/>
              <w:r w:rsidR="00106535">
                <w:rPr>
                  <w:rStyle w:val="Hyperlink"/>
                </w:rPr>
                <w:t>G</w:t>
              </w:r>
              <w:r w:rsidR="00106535">
                <w:rPr>
                  <w:rStyle w:val="Hyperlink"/>
                </w:rPr>
                <w:t>N</w:t>
              </w:r>
              <w:proofErr w:type="spellEnd"/>
            </w:hyperlink>
          </w:p>
        </w:tc>
      </w:tr>
      <w:bookmarkEnd w:id="35"/>
      <w:tr w:rsidR="00921D49" w:rsidRPr="00DD68A6" w14:paraId="5AF227FA" w14:textId="77777777" w:rsidTr="00921D49">
        <w:trPr>
          <w:trHeight w:val="567"/>
        </w:trPr>
        <w:tc>
          <w:tcPr>
            <w:tcW w:w="3153" w:type="dxa"/>
          </w:tcPr>
          <w:p w14:paraId="5894841C" w14:textId="77777777" w:rsidR="00921D49" w:rsidRPr="00DD68A6" w:rsidRDefault="00921D49" w:rsidP="00921D49">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tcPr>
          <w:p w14:paraId="549CFED0" w14:textId="77777777" w:rsidR="00921D49" w:rsidRPr="00F86A49" w:rsidRDefault="00921D49" w:rsidP="00921D49">
            <w:pPr>
              <w:rPr>
                <w:rFonts w:cstheme="minorHAnsi"/>
                <w:color w:val="C00000"/>
                <w:sz w:val="20"/>
                <w:szCs w:val="20"/>
              </w:rPr>
            </w:pPr>
          </w:p>
        </w:tc>
        <w:tc>
          <w:tcPr>
            <w:tcW w:w="719" w:type="dxa"/>
          </w:tcPr>
          <w:p w14:paraId="25E846D5" w14:textId="77777777" w:rsidR="00921D49" w:rsidRPr="00DD68A6" w:rsidRDefault="00921D49" w:rsidP="00921D49">
            <w:pPr>
              <w:rPr>
                <w:rFonts w:cstheme="minorHAnsi"/>
                <w:color w:val="C00000"/>
                <w:sz w:val="20"/>
                <w:szCs w:val="20"/>
              </w:rPr>
            </w:pPr>
          </w:p>
        </w:tc>
      </w:tr>
      <w:tr w:rsidR="00AD2BB9" w:rsidRPr="00C91B78" w14:paraId="336D7611" w14:textId="77777777" w:rsidTr="00AD2BB9">
        <w:trPr>
          <w:trHeight w:val="495"/>
        </w:trPr>
        <w:tc>
          <w:tcPr>
            <w:tcW w:w="3153" w:type="dxa"/>
            <w:vMerge w:val="restart"/>
            <w:shd w:val="clear" w:color="auto" w:fill="4026F4"/>
          </w:tcPr>
          <w:p w14:paraId="16F4906B" w14:textId="77777777" w:rsidR="00AD2BB9" w:rsidRPr="005225A6" w:rsidRDefault="00AD2BB9" w:rsidP="00AD2BB9">
            <w:pPr>
              <w:rPr>
                <w:rFonts w:cstheme="minorHAnsi"/>
                <w:b/>
                <w:bCs/>
                <w:color w:val="FFFFFF" w:themeColor="background1"/>
                <w:sz w:val="20"/>
                <w:szCs w:val="20"/>
              </w:rPr>
            </w:pPr>
            <w:r w:rsidRPr="00C62C43">
              <w:rPr>
                <w:rFonts w:cstheme="minorHAnsi"/>
                <w:b/>
                <w:bCs/>
                <w:color w:val="FFFFFF" w:themeColor="background1"/>
                <w:sz w:val="20"/>
                <w:szCs w:val="20"/>
              </w:rPr>
              <w:t>Art 13.1 Occurrence Analysis</w:t>
            </w:r>
            <w:bookmarkStart w:id="37" w:name="RETURN_13_1"/>
            <w:bookmarkEnd w:id="37"/>
          </w:p>
        </w:tc>
        <w:tc>
          <w:tcPr>
            <w:tcW w:w="10157" w:type="dxa"/>
            <w:vMerge w:val="restart"/>
            <w:shd w:val="clear" w:color="auto" w:fill="auto"/>
          </w:tcPr>
          <w:p w14:paraId="3F55103E" w14:textId="77777777" w:rsidR="00AD2BB9" w:rsidRPr="00F86A49" w:rsidRDefault="00AD2BB9" w:rsidP="00AD2BB9">
            <w:pPr>
              <w:rPr>
                <w:rFonts w:cstheme="minorHAnsi"/>
                <w:sz w:val="20"/>
                <w:szCs w:val="20"/>
              </w:rPr>
            </w:pPr>
            <w:r w:rsidRPr="00AD2BB9">
              <w:rPr>
                <w:rFonts w:cstheme="minorHAnsi"/>
                <w:sz w:val="20"/>
                <w:szCs w:val="20"/>
              </w:rPr>
              <w:t xml:space="preserve">Provide a reference which details of how your organisation </w:t>
            </w:r>
            <w:r>
              <w:rPr>
                <w:rFonts w:cstheme="minorHAnsi"/>
                <w:sz w:val="20"/>
                <w:szCs w:val="20"/>
              </w:rPr>
              <w:t xml:space="preserve">has established a </w:t>
            </w:r>
            <w:r w:rsidRPr="00AD2BB9">
              <w:rPr>
                <w:rFonts w:cstheme="minorHAnsi"/>
                <w:sz w:val="20"/>
                <w:szCs w:val="20"/>
              </w:rPr>
              <w:t xml:space="preserve">process to analyse </w:t>
            </w:r>
            <w:r>
              <w:rPr>
                <w:rFonts w:cstheme="minorHAnsi"/>
                <w:sz w:val="20"/>
                <w:szCs w:val="20"/>
              </w:rPr>
              <w:t xml:space="preserve">reported </w:t>
            </w:r>
            <w:r w:rsidRPr="00AD2BB9">
              <w:rPr>
                <w:rFonts w:cstheme="minorHAnsi"/>
                <w:sz w:val="20"/>
                <w:szCs w:val="20"/>
              </w:rPr>
              <w:t>occurrences in order to identify the safety hazards associated with identified occurrences or groups of occurrences.</w:t>
            </w:r>
          </w:p>
        </w:tc>
        <w:tc>
          <w:tcPr>
            <w:tcW w:w="719" w:type="dxa"/>
            <w:shd w:val="clear" w:color="auto" w:fill="auto"/>
          </w:tcPr>
          <w:p w14:paraId="3D5CFD48" w14:textId="77777777" w:rsidR="00AD2BB9" w:rsidRDefault="00000000" w:rsidP="00AD2BB9">
            <w:pPr>
              <w:rPr>
                <w:rFonts w:cstheme="minorHAnsi"/>
                <w:sz w:val="20"/>
                <w:szCs w:val="20"/>
              </w:rPr>
            </w:pPr>
            <w:hyperlink w:anchor="ART_13_1" w:history="1">
              <w:r w:rsidR="00AD2BB9">
                <w:rPr>
                  <w:rStyle w:val="Hyperlink"/>
                  <w:rFonts w:cstheme="minorHAnsi"/>
                  <w:sz w:val="20"/>
                  <w:szCs w:val="20"/>
                </w:rPr>
                <w:t>37</w:t>
              </w:r>
              <w:r w:rsidR="00AD2BB9">
                <w:rPr>
                  <w:rStyle w:val="Hyperlink"/>
                  <w:rFonts w:cstheme="minorHAnsi"/>
                  <w:sz w:val="20"/>
                  <w:szCs w:val="20"/>
                </w:rPr>
                <w:t>6</w:t>
              </w:r>
            </w:hyperlink>
          </w:p>
        </w:tc>
      </w:tr>
      <w:tr w:rsidR="00AD2BB9" w:rsidRPr="00C91B78" w14:paraId="4B9D951E" w14:textId="77777777" w:rsidTr="00AD2BB9">
        <w:trPr>
          <w:trHeight w:val="495"/>
        </w:trPr>
        <w:tc>
          <w:tcPr>
            <w:tcW w:w="3153" w:type="dxa"/>
            <w:vMerge/>
            <w:shd w:val="clear" w:color="auto" w:fill="4026F4"/>
          </w:tcPr>
          <w:p w14:paraId="09574BE3" w14:textId="77777777" w:rsidR="00AD2BB9" w:rsidRPr="00C62C43" w:rsidRDefault="00AD2BB9" w:rsidP="00AD2BB9">
            <w:pPr>
              <w:rPr>
                <w:rFonts w:cstheme="minorHAnsi"/>
                <w:b/>
                <w:bCs/>
                <w:color w:val="FFFFFF" w:themeColor="background1"/>
                <w:sz w:val="20"/>
                <w:szCs w:val="20"/>
              </w:rPr>
            </w:pPr>
          </w:p>
        </w:tc>
        <w:tc>
          <w:tcPr>
            <w:tcW w:w="10157" w:type="dxa"/>
            <w:vMerge/>
            <w:shd w:val="clear" w:color="auto" w:fill="auto"/>
          </w:tcPr>
          <w:p w14:paraId="7506F18B" w14:textId="77777777" w:rsidR="00AD2BB9" w:rsidRPr="00AD2BB9" w:rsidRDefault="00AD2BB9" w:rsidP="00AD2BB9">
            <w:pPr>
              <w:rPr>
                <w:rFonts w:cstheme="minorHAnsi"/>
                <w:sz w:val="20"/>
                <w:szCs w:val="20"/>
              </w:rPr>
            </w:pPr>
          </w:p>
        </w:tc>
        <w:tc>
          <w:tcPr>
            <w:tcW w:w="719" w:type="dxa"/>
            <w:shd w:val="clear" w:color="auto" w:fill="92D050"/>
          </w:tcPr>
          <w:p w14:paraId="266D5689" w14:textId="0346022C" w:rsidR="00AD2BB9" w:rsidRDefault="00000000" w:rsidP="00AD2BB9">
            <w:hyperlink w:anchor="GM_13_1" w:history="1">
              <w:r w:rsidR="00106535">
                <w:rPr>
                  <w:rStyle w:val="Hyperlink"/>
                </w:rPr>
                <w:t xml:space="preserve">CM </w:t>
              </w:r>
              <w:proofErr w:type="spellStart"/>
              <w:r w:rsidR="00106535">
                <w:rPr>
                  <w:rStyle w:val="Hyperlink"/>
                </w:rPr>
                <w:t>GN</w:t>
              </w:r>
              <w:proofErr w:type="spellEnd"/>
            </w:hyperlink>
          </w:p>
        </w:tc>
      </w:tr>
      <w:tr w:rsidR="00AD2BB9" w:rsidRPr="00DD68A6" w14:paraId="08C87946" w14:textId="77777777" w:rsidTr="00921D49">
        <w:trPr>
          <w:trHeight w:val="567"/>
        </w:trPr>
        <w:tc>
          <w:tcPr>
            <w:tcW w:w="3153" w:type="dxa"/>
          </w:tcPr>
          <w:p w14:paraId="776E8772" w14:textId="77777777" w:rsidR="00AD2BB9" w:rsidRPr="00DD68A6" w:rsidRDefault="00AD2BB9" w:rsidP="00AD2BB9">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tcPr>
          <w:p w14:paraId="664F21AA" w14:textId="77777777" w:rsidR="00AD2BB9" w:rsidRPr="00F86A49" w:rsidRDefault="00AD2BB9" w:rsidP="00AD2BB9">
            <w:pPr>
              <w:rPr>
                <w:rFonts w:cstheme="minorHAnsi"/>
                <w:color w:val="C00000"/>
                <w:sz w:val="20"/>
                <w:szCs w:val="20"/>
              </w:rPr>
            </w:pPr>
          </w:p>
        </w:tc>
        <w:tc>
          <w:tcPr>
            <w:tcW w:w="719" w:type="dxa"/>
          </w:tcPr>
          <w:p w14:paraId="04CB5D57" w14:textId="77777777" w:rsidR="00AD2BB9" w:rsidRPr="00DD68A6" w:rsidRDefault="00AD2BB9" w:rsidP="00AD2BB9">
            <w:pPr>
              <w:rPr>
                <w:rFonts w:cstheme="minorHAnsi"/>
                <w:color w:val="C00000"/>
                <w:sz w:val="20"/>
                <w:szCs w:val="20"/>
              </w:rPr>
            </w:pPr>
          </w:p>
        </w:tc>
      </w:tr>
      <w:tr w:rsidR="00AD2BB9" w:rsidRPr="00C91B78" w14:paraId="2265D5E3" w14:textId="77777777" w:rsidTr="00921D49">
        <w:trPr>
          <w:trHeight w:val="488"/>
        </w:trPr>
        <w:tc>
          <w:tcPr>
            <w:tcW w:w="3153" w:type="dxa"/>
            <w:vMerge w:val="restart"/>
            <w:shd w:val="clear" w:color="auto" w:fill="4026F4"/>
          </w:tcPr>
          <w:p w14:paraId="0DE11B6B" w14:textId="77777777" w:rsidR="00AD2BB9" w:rsidRPr="005225A6" w:rsidRDefault="00AD2BB9" w:rsidP="00AD2BB9">
            <w:pPr>
              <w:rPr>
                <w:rFonts w:cstheme="minorHAnsi"/>
                <w:b/>
                <w:bCs/>
                <w:color w:val="FFFFFF" w:themeColor="background1"/>
                <w:sz w:val="20"/>
                <w:szCs w:val="20"/>
              </w:rPr>
            </w:pPr>
            <w:r w:rsidRPr="00AD2BB9">
              <w:rPr>
                <w:rFonts w:cstheme="minorHAnsi"/>
                <w:b/>
                <w:bCs/>
                <w:color w:val="FFFFFF" w:themeColor="background1"/>
                <w:sz w:val="20"/>
                <w:szCs w:val="20"/>
              </w:rPr>
              <w:t>Art 13.2 Safety action monitoring</w:t>
            </w:r>
            <w:bookmarkStart w:id="38" w:name="RETURN_13_2"/>
            <w:bookmarkEnd w:id="38"/>
          </w:p>
        </w:tc>
        <w:tc>
          <w:tcPr>
            <w:tcW w:w="10157" w:type="dxa"/>
            <w:vMerge w:val="restart"/>
            <w:shd w:val="clear" w:color="auto" w:fill="auto"/>
          </w:tcPr>
          <w:p w14:paraId="0FE59910" w14:textId="77777777" w:rsidR="00AD2BB9" w:rsidRPr="00AD2BB9" w:rsidRDefault="00AD2BB9" w:rsidP="00AD2BB9">
            <w:pPr>
              <w:rPr>
                <w:rFonts w:cstheme="minorHAnsi"/>
                <w:sz w:val="20"/>
                <w:szCs w:val="20"/>
              </w:rPr>
            </w:pPr>
            <w:r w:rsidRPr="00AD2BB9">
              <w:rPr>
                <w:rFonts w:cstheme="minorHAnsi"/>
                <w:sz w:val="20"/>
                <w:szCs w:val="20"/>
              </w:rPr>
              <w:t xml:space="preserve">Provide a reference which details of how your organisation has established a process </w:t>
            </w:r>
            <w:r>
              <w:rPr>
                <w:rFonts w:cstheme="minorHAnsi"/>
                <w:sz w:val="20"/>
                <w:szCs w:val="20"/>
              </w:rPr>
              <w:t>which</w:t>
            </w:r>
            <w:r w:rsidRPr="00AD2BB9">
              <w:rPr>
                <w:rFonts w:cstheme="minorHAnsi"/>
                <w:sz w:val="20"/>
                <w:szCs w:val="20"/>
              </w:rPr>
              <w:t xml:space="preserve"> identifies any appropriate corrective or preventive action required to address actual or potentia</w:t>
            </w:r>
            <w:r w:rsidR="00EF5723">
              <w:rPr>
                <w:rFonts w:cstheme="minorHAnsi"/>
                <w:sz w:val="20"/>
                <w:szCs w:val="20"/>
              </w:rPr>
              <w:t xml:space="preserve">l aviation safety deficiencies and how </w:t>
            </w:r>
            <w:r w:rsidRPr="00AD2BB9">
              <w:rPr>
                <w:rFonts w:cstheme="minorHAnsi"/>
                <w:sz w:val="20"/>
                <w:szCs w:val="20"/>
              </w:rPr>
              <w:t xml:space="preserve">it shall: </w:t>
            </w:r>
          </w:p>
          <w:p w14:paraId="762DAF56" w14:textId="77777777" w:rsidR="00AD2BB9" w:rsidRPr="00AD2BB9" w:rsidRDefault="006029EF" w:rsidP="00AD2BB9">
            <w:pPr>
              <w:rPr>
                <w:rFonts w:cstheme="minorHAnsi"/>
                <w:sz w:val="20"/>
                <w:szCs w:val="20"/>
              </w:rPr>
            </w:pPr>
            <w:r>
              <w:rPr>
                <w:rFonts w:cstheme="minorHAnsi"/>
                <w:sz w:val="20"/>
                <w:szCs w:val="20"/>
              </w:rPr>
              <w:t>I</w:t>
            </w:r>
            <w:r w:rsidR="00AD2BB9" w:rsidRPr="00AD2BB9">
              <w:rPr>
                <w:rFonts w:cstheme="minorHAnsi"/>
                <w:sz w:val="20"/>
                <w:szCs w:val="20"/>
              </w:rPr>
              <w:t xml:space="preserve">mplement that action in a timely manner; and </w:t>
            </w:r>
          </w:p>
          <w:p w14:paraId="51AC5CBE" w14:textId="77777777" w:rsidR="00AD2BB9" w:rsidRPr="00F86A49" w:rsidRDefault="006029EF" w:rsidP="00AD2BB9">
            <w:pPr>
              <w:rPr>
                <w:rFonts w:cstheme="minorHAnsi"/>
                <w:sz w:val="20"/>
                <w:szCs w:val="20"/>
              </w:rPr>
            </w:pPr>
            <w:r>
              <w:rPr>
                <w:rFonts w:cstheme="minorHAnsi"/>
                <w:sz w:val="20"/>
                <w:szCs w:val="20"/>
              </w:rPr>
              <w:t>E</w:t>
            </w:r>
            <w:r w:rsidR="00AD2BB9" w:rsidRPr="00AD2BB9">
              <w:rPr>
                <w:rFonts w:cstheme="minorHAnsi"/>
                <w:sz w:val="20"/>
                <w:szCs w:val="20"/>
              </w:rPr>
              <w:t>stablish a process to monitor the implementation and effectiveness of the action.</w:t>
            </w:r>
          </w:p>
        </w:tc>
        <w:tc>
          <w:tcPr>
            <w:tcW w:w="719" w:type="dxa"/>
            <w:shd w:val="clear" w:color="auto" w:fill="auto"/>
          </w:tcPr>
          <w:p w14:paraId="5C6ED171" w14:textId="77777777" w:rsidR="00AD2BB9" w:rsidRDefault="00000000" w:rsidP="00AD2BB9">
            <w:pPr>
              <w:rPr>
                <w:rFonts w:cstheme="minorHAnsi"/>
                <w:sz w:val="20"/>
                <w:szCs w:val="20"/>
              </w:rPr>
            </w:pPr>
            <w:hyperlink w:anchor="ART_13_2" w:history="1">
              <w:r w:rsidR="00AD2BB9">
                <w:rPr>
                  <w:rStyle w:val="Hyperlink"/>
                  <w:rFonts w:cstheme="minorHAnsi"/>
                  <w:sz w:val="20"/>
                  <w:szCs w:val="20"/>
                </w:rPr>
                <w:t>376</w:t>
              </w:r>
            </w:hyperlink>
          </w:p>
        </w:tc>
      </w:tr>
      <w:tr w:rsidR="00AD2BB9" w:rsidRPr="00C91B78" w14:paraId="3E53C466" w14:textId="77777777" w:rsidTr="00921D49">
        <w:trPr>
          <w:trHeight w:val="487"/>
        </w:trPr>
        <w:tc>
          <w:tcPr>
            <w:tcW w:w="3153" w:type="dxa"/>
            <w:vMerge/>
            <w:shd w:val="clear" w:color="auto" w:fill="4026F4"/>
          </w:tcPr>
          <w:p w14:paraId="37CB2647" w14:textId="77777777" w:rsidR="00AD2BB9" w:rsidRPr="004774F7" w:rsidRDefault="00AD2BB9" w:rsidP="00AD2BB9">
            <w:pPr>
              <w:rPr>
                <w:rFonts w:cstheme="minorHAnsi"/>
                <w:b/>
                <w:bCs/>
                <w:color w:val="FFFFFF" w:themeColor="background1"/>
                <w:sz w:val="20"/>
                <w:szCs w:val="20"/>
              </w:rPr>
            </w:pPr>
          </w:p>
        </w:tc>
        <w:tc>
          <w:tcPr>
            <w:tcW w:w="10157" w:type="dxa"/>
            <w:vMerge/>
            <w:shd w:val="clear" w:color="auto" w:fill="auto"/>
          </w:tcPr>
          <w:p w14:paraId="07885035" w14:textId="77777777" w:rsidR="00AD2BB9" w:rsidRDefault="00AD2BB9" w:rsidP="00AD2BB9">
            <w:pPr>
              <w:rPr>
                <w:rFonts w:cstheme="minorHAnsi"/>
                <w:sz w:val="20"/>
                <w:szCs w:val="20"/>
              </w:rPr>
            </w:pPr>
          </w:p>
        </w:tc>
        <w:tc>
          <w:tcPr>
            <w:tcW w:w="719" w:type="dxa"/>
            <w:shd w:val="clear" w:color="auto" w:fill="92D050"/>
          </w:tcPr>
          <w:p w14:paraId="1379AFA3" w14:textId="505ED1BE" w:rsidR="00AD2BB9" w:rsidRDefault="00000000" w:rsidP="00AD2BB9">
            <w:hyperlink w:anchor="GM_13_2" w:history="1">
              <w:r w:rsidR="00FA0746">
                <w:rPr>
                  <w:rStyle w:val="Hyperlink"/>
                </w:rPr>
                <w:t xml:space="preserve">UK </w:t>
              </w:r>
              <w:proofErr w:type="spellStart"/>
              <w:r w:rsidR="00FA0746">
                <w:rPr>
                  <w:rStyle w:val="Hyperlink"/>
                </w:rPr>
                <w:t>GN</w:t>
              </w:r>
              <w:proofErr w:type="spellEnd"/>
            </w:hyperlink>
          </w:p>
        </w:tc>
      </w:tr>
      <w:tr w:rsidR="00AD2BB9" w:rsidRPr="00DD68A6" w14:paraId="5CB1D47D" w14:textId="77777777" w:rsidTr="00921D49">
        <w:trPr>
          <w:trHeight w:val="567"/>
        </w:trPr>
        <w:tc>
          <w:tcPr>
            <w:tcW w:w="3153" w:type="dxa"/>
          </w:tcPr>
          <w:p w14:paraId="2EA26222" w14:textId="77777777" w:rsidR="00AD2BB9" w:rsidRPr="00DD68A6" w:rsidRDefault="00AD2BB9" w:rsidP="00AD2BB9">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tcPr>
          <w:p w14:paraId="269B8D77" w14:textId="77777777" w:rsidR="00AD2BB9" w:rsidRPr="00DD68A6" w:rsidRDefault="00AD2BB9" w:rsidP="00AD2BB9">
            <w:pPr>
              <w:rPr>
                <w:rFonts w:cstheme="minorHAnsi"/>
                <w:color w:val="C00000"/>
                <w:sz w:val="20"/>
                <w:szCs w:val="20"/>
              </w:rPr>
            </w:pPr>
          </w:p>
        </w:tc>
        <w:tc>
          <w:tcPr>
            <w:tcW w:w="719" w:type="dxa"/>
          </w:tcPr>
          <w:p w14:paraId="388EE346" w14:textId="77777777" w:rsidR="00AD2BB9" w:rsidRPr="00DD68A6" w:rsidRDefault="00AD2BB9" w:rsidP="00AD2BB9">
            <w:pPr>
              <w:rPr>
                <w:rFonts w:cstheme="minorHAnsi"/>
                <w:color w:val="C00000"/>
                <w:sz w:val="20"/>
                <w:szCs w:val="20"/>
              </w:rPr>
            </w:pPr>
          </w:p>
        </w:tc>
      </w:tr>
      <w:tr w:rsidR="00D01B94" w:rsidRPr="00C91B78" w14:paraId="60C14BA8" w14:textId="77777777" w:rsidTr="0005094A">
        <w:trPr>
          <w:trHeight w:val="802"/>
        </w:trPr>
        <w:tc>
          <w:tcPr>
            <w:tcW w:w="3153" w:type="dxa"/>
            <w:shd w:val="clear" w:color="auto" w:fill="4026F4"/>
          </w:tcPr>
          <w:p w14:paraId="2D319401" w14:textId="77777777" w:rsidR="00D01B94" w:rsidRPr="005225A6" w:rsidRDefault="00D01B94" w:rsidP="00EF5723">
            <w:pPr>
              <w:rPr>
                <w:rFonts w:cstheme="minorHAnsi"/>
                <w:b/>
                <w:bCs/>
                <w:color w:val="FFFFFF" w:themeColor="background1"/>
                <w:sz w:val="20"/>
                <w:szCs w:val="20"/>
              </w:rPr>
            </w:pPr>
            <w:r w:rsidRPr="00EF5723">
              <w:rPr>
                <w:rFonts w:cstheme="minorHAnsi"/>
                <w:b/>
                <w:bCs/>
                <w:color w:val="FFFFFF" w:themeColor="background1"/>
                <w:sz w:val="20"/>
                <w:szCs w:val="20"/>
              </w:rPr>
              <w:t>Art 13.3 Safety action feedback</w:t>
            </w:r>
            <w:bookmarkStart w:id="39" w:name="RETURN_13_3"/>
            <w:bookmarkEnd w:id="39"/>
          </w:p>
        </w:tc>
        <w:tc>
          <w:tcPr>
            <w:tcW w:w="10157" w:type="dxa"/>
            <w:shd w:val="clear" w:color="auto" w:fill="auto"/>
          </w:tcPr>
          <w:p w14:paraId="6207C6F9" w14:textId="77777777" w:rsidR="00D01B94" w:rsidRPr="004158C3" w:rsidRDefault="00D01B94" w:rsidP="00EF5723">
            <w:pPr>
              <w:rPr>
                <w:rFonts w:cstheme="minorHAnsi"/>
                <w:sz w:val="20"/>
                <w:szCs w:val="20"/>
              </w:rPr>
            </w:pPr>
            <w:r w:rsidRPr="00EF5723">
              <w:rPr>
                <w:rFonts w:cstheme="minorHAnsi"/>
                <w:sz w:val="20"/>
                <w:szCs w:val="20"/>
              </w:rPr>
              <w:t xml:space="preserve">Provide a reference which details of how your organisation has established a process </w:t>
            </w:r>
            <w:r>
              <w:rPr>
                <w:rFonts w:cstheme="minorHAnsi"/>
                <w:sz w:val="20"/>
                <w:szCs w:val="20"/>
              </w:rPr>
              <w:t>to</w:t>
            </w:r>
            <w:r w:rsidRPr="00EF5723">
              <w:rPr>
                <w:rFonts w:cstheme="minorHAnsi"/>
                <w:sz w:val="20"/>
                <w:szCs w:val="20"/>
              </w:rPr>
              <w:t xml:space="preserve"> regularly provide its employees and contracted personnel with information concerning the analysis of, and follow-up on, occurrences for which preventive or corrective action is taken.</w:t>
            </w:r>
          </w:p>
        </w:tc>
        <w:tc>
          <w:tcPr>
            <w:tcW w:w="719" w:type="dxa"/>
          </w:tcPr>
          <w:p w14:paraId="5F692BC7" w14:textId="77777777" w:rsidR="00D01B94" w:rsidRDefault="00000000" w:rsidP="00EF5723">
            <w:pPr>
              <w:rPr>
                <w:rFonts w:cstheme="minorHAnsi"/>
                <w:sz w:val="20"/>
                <w:szCs w:val="20"/>
              </w:rPr>
            </w:pPr>
            <w:hyperlink w:anchor="ART_13_3" w:history="1">
              <w:r w:rsidR="00D01B94">
                <w:rPr>
                  <w:rStyle w:val="Hyperlink"/>
                  <w:rFonts w:cstheme="minorHAnsi"/>
                  <w:sz w:val="20"/>
                  <w:szCs w:val="20"/>
                </w:rPr>
                <w:t>376</w:t>
              </w:r>
            </w:hyperlink>
          </w:p>
        </w:tc>
      </w:tr>
      <w:tr w:rsidR="00EF5723" w:rsidRPr="00256C74" w14:paraId="3703370A" w14:textId="77777777" w:rsidTr="00921D49">
        <w:trPr>
          <w:trHeight w:val="567"/>
        </w:trPr>
        <w:tc>
          <w:tcPr>
            <w:tcW w:w="3153" w:type="dxa"/>
          </w:tcPr>
          <w:p w14:paraId="7280481E" w14:textId="77777777" w:rsidR="00EF5723" w:rsidRPr="00DD68A6" w:rsidRDefault="00EF5723" w:rsidP="00EF5723">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shd w:val="clear" w:color="auto" w:fill="auto"/>
          </w:tcPr>
          <w:p w14:paraId="3E5B89CE" w14:textId="77777777" w:rsidR="00EF5723" w:rsidRPr="00256C74" w:rsidRDefault="00EF5723" w:rsidP="00EF5723">
            <w:pPr>
              <w:rPr>
                <w:rFonts w:cstheme="minorHAnsi"/>
                <w:color w:val="C00000"/>
                <w:sz w:val="20"/>
                <w:szCs w:val="20"/>
              </w:rPr>
            </w:pPr>
          </w:p>
        </w:tc>
        <w:tc>
          <w:tcPr>
            <w:tcW w:w="719" w:type="dxa"/>
          </w:tcPr>
          <w:p w14:paraId="58C274AF" w14:textId="77777777" w:rsidR="00EF5723" w:rsidRPr="00256C74" w:rsidRDefault="00EF5723" w:rsidP="00EF5723">
            <w:pPr>
              <w:rPr>
                <w:color w:val="C00000"/>
              </w:rPr>
            </w:pPr>
          </w:p>
        </w:tc>
      </w:tr>
      <w:tr w:rsidR="007E7A89" w:rsidRPr="00C91B78" w14:paraId="465BFD64" w14:textId="77777777" w:rsidTr="007E7A89">
        <w:trPr>
          <w:trHeight w:val="608"/>
        </w:trPr>
        <w:tc>
          <w:tcPr>
            <w:tcW w:w="3153" w:type="dxa"/>
            <w:vMerge w:val="restart"/>
            <w:shd w:val="clear" w:color="auto" w:fill="4026F4"/>
          </w:tcPr>
          <w:p w14:paraId="11634FD4" w14:textId="77777777" w:rsidR="007E7A89" w:rsidRPr="005225A6" w:rsidRDefault="007E7A89" w:rsidP="00EF5723">
            <w:pPr>
              <w:rPr>
                <w:rFonts w:cstheme="minorHAnsi"/>
                <w:b/>
                <w:bCs/>
                <w:color w:val="FFFFFF" w:themeColor="background1"/>
                <w:sz w:val="20"/>
                <w:szCs w:val="20"/>
              </w:rPr>
            </w:pPr>
            <w:r w:rsidRPr="007E7A89">
              <w:rPr>
                <w:rFonts w:cstheme="minorHAnsi"/>
                <w:b/>
                <w:bCs/>
                <w:color w:val="FFFFFF" w:themeColor="background1"/>
                <w:sz w:val="20"/>
                <w:szCs w:val="20"/>
              </w:rPr>
              <w:t>Art 13.4 Updates of analysis results</w:t>
            </w:r>
            <w:bookmarkStart w:id="40" w:name="RETURN_13_4"/>
            <w:bookmarkEnd w:id="40"/>
          </w:p>
        </w:tc>
        <w:tc>
          <w:tcPr>
            <w:tcW w:w="10157" w:type="dxa"/>
            <w:vMerge w:val="restart"/>
            <w:shd w:val="clear" w:color="auto" w:fill="auto"/>
          </w:tcPr>
          <w:p w14:paraId="20635440" w14:textId="77777777" w:rsidR="007E7A89" w:rsidRDefault="007E7A89" w:rsidP="007E7A89">
            <w:pPr>
              <w:rPr>
                <w:rFonts w:cstheme="minorHAnsi"/>
                <w:sz w:val="20"/>
                <w:szCs w:val="20"/>
              </w:rPr>
            </w:pPr>
            <w:r w:rsidRPr="00EF5723">
              <w:rPr>
                <w:rFonts w:cstheme="minorHAnsi"/>
                <w:sz w:val="20"/>
                <w:szCs w:val="20"/>
              </w:rPr>
              <w:t xml:space="preserve">Provide a reference which details of how your organisation has established a process </w:t>
            </w:r>
            <w:r>
              <w:rPr>
                <w:rFonts w:cstheme="minorHAnsi"/>
                <w:sz w:val="20"/>
                <w:szCs w:val="20"/>
              </w:rPr>
              <w:t xml:space="preserve"> </w:t>
            </w:r>
            <w:r w:rsidR="00DF04E2">
              <w:rPr>
                <w:rFonts w:cstheme="minorHAnsi"/>
                <w:sz w:val="20"/>
                <w:szCs w:val="20"/>
              </w:rPr>
              <w:t xml:space="preserve">such </w:t>
            </w:r>
            <w:r>
              <w:rPr>
                <w:rFonts w:cstheme="minorHAnsi"/>
                <w:sz w:val="20"/>
                <w:szCs w:val="20"/>
              </w:rPr>
              <w:t xml:space="preserve">that when it </w:t>
            </w:r>
            <w:r w:rsidRPr="00EF5723">
              <w:rPr>
                <w:rFonts w:cstheme="minorHAnsi"/>
                <w:sz w:val="20"/>
                <w:szCs w:val="20"/>
              </w:rPr>
              <w:t xml:space="preserve"> identifies an actual or potential aviation safety risk</w:t>
            </w:r>
            <w:r w:rsidR="00DF04E2">
              <w:rPr>
                <w:rFonts w:cstheme="minorHAnsi"/>
                <w:sz w:val="20"/>
                <w:szCs w:val="20"/>
              </w:rPr>
              <w:t>,</w:t>
            </w:r>
            <w:r w:rsidRPr="00EF5723">
              <w:rPr>
                <w:rFonts w:cstheme="minorHAnsi"/>
                <w:sz w:val="20"/>
                <w:szCs w:val="20"/>
              </w:rPr>
              <w:t xml:space="preserve"> as a result of its analysis of occurrences or group of occurr</w:t>
            </w:r>
            <w:r>
              <w:rPr>
                <w:rFonts w:cstheme="minorHAnsi"/>
                <w:sz w:val="20"/>
                <w:szCs w:val="20"/>
              </w:rPr>
              <w:t xml:space="preserve">ences, it </w:t>
            </w:r>
            <w:r w:rsidRPr="00EF5723">
              <w:rPr>
                <w:rFonts w:cstheme="minorHAnsi"/>
                <w:sz w:val="20"/>
                <w:szCs w:val="20"/>
              </w:rPr>
              <w:t>transmit</w:t>
            </w:r>
            <w:r>
              <w:rPr>
                <w:rFonts w:cstheme="minorHAnsi"/>
                <w:sz w:val="20"/>
                <w:szCs w:val="20"/>
              </w:rPr>
              <w:t xml:space="preserve">s </w:t>
            </w:r>
            <w:r w:rsidRPr="00EF5723">
              <w:rPr>
                <w:rFonts w:cstheme="minorHAnsi"/>
                <w:sz w:val="20"/>
                <w:szCs w:val="20"/>
              </w:rPr>
              <w:t>to the CAA the preliminary results of the analysis and any action to be taken within 30 days from the date of notification of</w:t>
            </w:r>
            <w:r>
              <w:rPr>
                <w:rFonts w:cstheme="minorHAnsi"/>
                <w:sz w:val="20"/>
                <w:szCs w:val="20"/>
              </w:rPr>
              <w:t xml:space="preserve"> the occurrence by the reporter</w:t>
            </w:r>
            <w:r w:rsidR="00DF04E2">
              <w:rPr>
                <w:rFonts w:cstheme="minorHAnsi"/>
                <w:sz w:val="20"/>
                <w:szCs w:val="20"/>
              </w:rPr>
              <w:t>,</w:t>
            </w:r>
            <w:r>
              <w:rPr>
                <w:rFonts w:cstheme="minorHAnsi"/>
                <w:sz w:val="20"/>
                <w:szCs w:val="20"/>
              </w:rPr>
              <w:t xml:space="preserve"> and how it </w:t>
            </w:r>
            <w:r w:rsidRPr="00EF5723">
              <w:rPr>
                <w:rFonts w:cstheme="minorHAnsi"/>
                <w:sz w:val="20"/>
                <w:szCs w:val="20"/>
              </w:rPr>
              <w:t>report</w:t>
            </w:r>
            <w:r>
              <w:rPr>
                <w:rFonts w:cstheme="minorHAnsi"/>
                <w:sz w:val="20"/>
                <w:szCs w:val="20"/>
              </w:rPr>
              <w:t>s</w:t>
            </w:r>
            <w:r w:rsidRPr="00EF5723">
              <w:rPr>
                <w:rFonts w:cstheme="minorHAnsi"/>
                <w:sz w:val="20"/>
                <w:szCs w:val="20"/>
              </w:rPr>
              <w:t xml:space="preserve"> the final results of the analysis, where required, as soon as they are available and, in principle, no later than 3 months from the date of notification of the occurrence.</w:t>
            </w:r>
          </w:p>
          <w:p w14:paraId="29FA3FA6" w14:textId="4DCBF2CE" w:rsidR="00203169" w:rsidRPr="004158C3" w:rsidRDefault="00203169" w:rsidP="007E7A89">
            <w:pPr>
              <w:rPr>
                <w:rFonts w:cstheme="minorHAnsi"/>
                <w:sz w:val="20"/>
                <w:szCs w:val="20"/>
              </w:rPr>
            </w:pPr>
          </w:p>
        </w:tc>
        <w:tc>
          <w:tcPr>
            <w:tcW w:w="719" w:type="dxa"/>
          </w:tcPr>
          <w:p w14:paraId="00688FA9" w14:textId="77777777" w:rsidR="007E7A89" w:rsidRDefault="00000000" w:rsidP="00EF5723">
            <w:hyperlink w:anchor="ART_13_4" w:history="1">
              <w:r w:rsidR="007E7A89">
                <w:rPr>
                  <w:rStyle w:val="Hyperlink"/>
                  <w:rFonts w:cstheme="minorHAnsi"/>
                  <w:sz w:val="20"/>
                  <w:szCs w:val="20"/>
                </w:rPr>
                <w:t>376</w:t>
              </w:r>
            </w:hyperlink>
          </w:p>
        </w:tc>
      </w:tr>
      <w:tr w:rsidR="007E7A89" w:rsidRPr="00C91B78" w14:paraId="12AAFC1D" w14:textId="77777777" w:rsidTr="007E7A89">
        <w:trPr>
          <w:trHeight w:val="607"/>
        </w:trPr>
        <w:tc>
          <w:tcPr>
            <w:tcW w:w="3153" w:type="dxa"/>
            <w:vMerge/>
            <w:shd w:val="clear" w:color="auto" w:fill="4026F4"/>
          </w:tcPr>
          <w:p w14:paraId="5214CB9B" w14:textId="77777777" w:rsidR="007E7A89" w:rsidRPr="007E7A89" w:rsidRDefault="007E7A89" w:rsidP="00EF5723">
            <w:pPr>
              <w:rPr>
                <w:rFonts w:cstheme="minorHAnsi"/>
                <w:b/>
                <w:bCs/>
                <w:color w:val="FFFFFF" w:themeColor="background1"/>
                <w:sz w:val="20"/>
                <w:szCs w:val="20"/>
              </w:rPr>
            </w:pPr>
          </w:p>
        </w:tc>
        <w:tc>
          <w:tcPr>
            <w:tcW w:w="10157" w:type="dxa"/>
            <w:vMerge/>
            <w:shd w:val="clear" w:color="auto" w:fill="auto"/>
          </w:tcPr>
          <w:p w14:paraId="02D3DF37" w14:textId="77777777" w:rsidR="007E7A89" w:rsidRPr="00EF5723" w:rsidRDefault="007E7A89" w:rsidP="007E7A89">
            <w:pPr>
              <w:rPr>
                <w:rFonts w:cstheme="minorHAnsi"/>
                <w:sz w:val="20"/>
                <w:szCs w:val="20"/>
              </w:rPr>
            </w:pPr>
          </w:p>
        </w:tc>
        <w:tc>
          <w:tcPr>
            <w:tcW w:w="719" w:type="dxa"/>
            <w:shd w:val="clear" w:color="auto" w:fill="92D050"/>
          </w:tcPr>
          <w:p w14:paraId="1526F5A8" w14:textId="202C660E" w:rsidR="007E7A89" w:rsidRDefault="00000000" w:rsidP="00EF5723">
            <w:hyperlink w:anchor="GM_13_4" w:history="1">
              <w:r w:rsidR="00106535">
                <w:rPr>
                  <w:rStyle w:val="Hyperlink"/>
                </w:rPr>
                <w:t xml:space="preserve">CM </w:t>
              </w:r>
              <w:proofErr w:type="spellStart"/>
              <w:r w:rsidR="00106535">
                <w:rPr>
                  <w:rStyle w:val="Hyperlink"/>
                </w:rPr>
                <w:t>GN</w:t>
              </w:r>
              <w:proofErr w:type="spellEnd"/>
            </w:hyperlink>
          </w:p>
        </w:tc>
      </w:tr>
      <w:tr w:rsidR="00EF5723" w:rsidRPr="00C91B78" w14:paraId="65608E12" w14:textId="77777777" w:rsidTr="00921D49">
        <w:trPr>
          <w:trHeight w:val="567"/>
        </w:trPr>
        <w:tc>
          <w:tcPr>
            <w:tcW w:w="3153" w:type="dxa"/>
            <w:shd w:val="clear" w:color="auto" w:fill="auto"/>
          </w:tcPr>
          <w:p w14:paraId="449692FE" w14:textId="77777777" w:rsidR="00EF5723" w:rsidRPr="00256C74" w:rsidRDefault="00EF5723" w:rsidP="00EF5723">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shd w:val="clear" w:color="auto" w:fill="auto"/>
          </w:tcPr>
          <w:p w14:paraId="5F91E56D" w14:textId="77777777" w:rsidR="00EF5723" w:rsidRPr="00F73616" w:rsidRDefault="00EF5723" w:rsidP="00EF5723">
            <w:pPr>
              <w:rPr>
                <w:rFonts w:cstheme="minorHAnsi"/>
                <w:color w:val="C00000"/>
                <w:sz w:val="20"/>
                <w:szCs w:val="20"/>
              </w:rPr>
            </w:pPr>
          </w:p>
        </w:tc>
        <w:tc>
          <w:tcPr>
            <w:tcW w:w="719" w:type="dxa"/>
          </w:tcPr>
          <w:p w14:paraId="7B1B678D" w14:textId="77777777" w:rsidR="00EF5723" w:rsidRDefault="00EF5723" w:rsidP="00EF5723"/>
        </w:tc>
      </w:tr>
    </w:tbl>
    <w:p w14:paraId="44374080" w14:textId="77777777" w:rsidR="00173791" w:rsidRDefault="00173791"/>
    <w:tbl>
      <w:tblPr>
        <w:tblStyle w:val="TableGrid"/>
        <w:tblW w:w="14029" w:type="dxa"/>
        <w:tblLook w:val="04A0" w:firstRow="1" w:lastRow="0" w:firstColumn="1" w:lastColumn="0" w:noHBand="0" w:noVBand="1"/>
      </w:tblPr>
      <w:tblGrid>
        <w:gridCol w:w="3153"/>
        <w:gridCol w:w="10157"/>
        <w:gridCol w:w="719"/>
      </w:tblGrid>
      <w:tr w:rsidR="00EF5723" w:rsidRPr="00C91B78" w14:paraId="7D5E9939" w14:textId="77777777" w:rsidTr="00921D49">
        <w:trPr>
          <w:trHeight w:val="985"/>
        </w:trPr>
        <w:tc>
          <w:tcPr>
            <w:tcW w:w="3153" w:type="dxa"/>
            <w:shd w:val="clear" w:color="auto" w:fill="4026F4"/>
          </w:tcPr>
          <w:p w14:paraId="16B240ED" w14:textId="77777777" w:rsidR="00EF5723" w:rsidRPr="005225A6" w:rsidRDefault="00551624" w:rsidP="00EF5723">
            <w:pPr>
              <w:rPr>
                <w:rFonts w:cstheme="minorHAnsi"/>
                <w:b/>
                <w:bCs/>
                <w:color w:val="FFFFFF" w:themeColor="background1"/>
                <w:sz w:val="20"/>
                <w:szCs w:val="20"/>
              </w:rPr>
            </w:pPr>
            <w:r w:rsidRPr="00551624">
              <w:rPr>
                <w:rFonts w:cstheme="minorHAnsi"/>
                <w:b/>
                <w:bCs/>
                <w:color w:val="FFFFFF" w:themeColor="background1"/>
                <w:sz w:val="20"/>
                <w:szCs w:val="20"/>
              </w:rPr>
              <w:lastRenderedPageBreak/>
              <w:t>Art 15.1 Confidentiality</w:t>
            </w:r>
            <w:bookmarkStart w:id="41" w:name="RETURN_15_1"/>
            <w:bookmarkEnd w:id="41"/>
          </w:p>
        </w:tc>
        <w:tc>
          <w:tcPr>
            <w:tcW w:w="10157" w:type="dxa"/>
            <w:shd w:val="clear" w:color="auto" w:fill="auto"/>
          </w:tcPr>
          <w:p w14:paraId="2DFCB873" w14:textId="77777777" w:rsidR="00EF5723" w:rsidRDefault="00551624" w:rsidP="00EF5723">
            <w:pPr>
              <w:rPr>
                <w:rFonts w:cstheme="minorHAnsi"/>
                <w:sz w:val="20"/>
                <w:szCs w:val="20"/>
              </w:rPr>
            </w:pPr>
            <w:r w:rsidRPr="00551624">
              <w:rPr>
                <w:rFonts w:cstheme="minorHAnsi"/>
                <w:sz w:val="20"/>
                <w:szCs w:val="20"/>
              </w:rPr>
              <w:t>Provide a reference which details of how your organisation takes the necessary measures to ensure the appropriate confidentiality of the details of occurrences</w:t>
            </w:r>
          </w:p>
          <w:p w14:paraId="4F717014" w14:textId="242E9916" w:rsidR="00875F8F" w:rsidRPr="004158C3" w:rsidRDefault="00875F8F" w:rsidP="00EF5723">
            <w:pPr>
              <w:rPr>
                <w:rFonts w:cstheme="minorHAnsi"/>
                <w:sz w:val="20"/>
                <w:szCs w:val="20"/>
              </w:rPr>
            </w:pPr>
          </w:p>
        </w:tc>
        <w:tc>
          <w:tcPr>
            <w:tcW w:w="719" w:type="dxa"/>
          </w:tcPr>
          <w:p w14:paraId="4DE5A102" w14:textId="77777777" w:rsidR="00EF5723" w:rsidRDefault="00000000" w:rsidP="00EF5723">
            <w:hyperlink w:anchor="ART_15_1" w:history="1">
              <w:r w:rsidR="00551624">
                <w:rPr>
                  <w:rStyle w:val="Hyperlink"/>
                  <w:rFonts w:cstheme="minorHAnsi"/>
                  <w:sz w:val="20"/>
                  <w:szCs w:val="20"/>
                </w:rPr>
                <w:t>376</w:t>
              </w:r>
            </w:hyperlink>
          </w:p>
        </w:tc>
      </w:tr>
      <w:tr w:rsidR="00EF5723" w:rsidRPr="00DF04E2" w14:paraId="4E531628" w14:textId="77777777" w:rsidTr="00921D49">
        <w:trPr>
          <w:trHeight w:val="567"/>
        </w:trPr>
        <w:tc>
          <w:tcPr>
            <w:tcW w:w="3153" w:type="dxa"/>
            <w:shd w:val="clear" w:color="auto" w:fill="auto"/>
          </w:tcPr>
          <w:p w14:paraId="31291532" w14:textId="77777777" w:rsidR="00EF5723" w:rsidRPr="00DF04E2" w:rsidRDefault="00EF5723" w:rsidP="00EF5723">
            <w:pPr>
              <w:rPr>
                <w:rFonts w:cstheme="minorHAnsi"/>
                <w:b/>
                <w:bCs/>
                <w:color w:val="C00000"/>
                <w:sz w:val="20"/>
                <w:szCs w:val="20"/>
              </w:rPr>
            </w:pPr>
            <w:r w:rsidRPr="00DF04E2">
              <w:rPr>
                <w:rFonts w:cstheme="minorHAnsi"/>
                <w:b/>
                <w:bCs/>
                <w:color w:val="C00000"/>
                <w:sz w:val="20"/>
                <w:szCs w:val="20"/>
              </w:rPr>
              <w:t>Enter precise reference(s) where compliance is indicated</w:t>
            </w:r>
          </w:p>
        </w:tc>
        <w:tc>
          <w:tcPr>
            <w:tcW w:w="10157" w:type="dxa"/>
            <w:shd w:val="clear" w:color="auto" w:fill="auto"/>
          </w:tcPr>
          <w:p w14:paraId="101EF1D0" w14:textId="77777777" w:rsidR="00EF5723" w:rsidRPr="00DF04E2" w:rsidRDefault="00EF5723" w:rsidP="00EF5723">
            <w:pPr>
              <w:rPr>
                <w:rFonts w:cstheme="minorHAnsi"/>
                <w:color w:val="C00000"/>
                <w:sz w:val="20"/>
                <w:szCs w:val="20"/>
              </w:rPr>
            </w:pPr>
          </w:p>
        </w:tc>
        <w:tc>
          <w:tcPr>
            <w:tcW w:w="719" w:type="dxa"/>
          </w:tcPr>
          <w:p w14:paraId="0E2F7974" w14:textId="77777777" w:rsidR="00EF5723" w:rsidRPr="00DF04E2" w:rsidRDefault="00EF5723" w:rsidP="00EF5723">
            <w:pPr>
              <w:rPr>
                <w:color w:val="C00000"/>
              </w:rPr>
            </w:pPr>
          </w:p>
        </w:tc>
      </w:tr>
      <w:tr w:rsidR="009F1BF7" w:rsidRPr="00C91B78" w14:paraId="1DADDD65" w14:textId="77777777" w:rsidTr="005D7183">
        <w:trPr>
          <w:trHeight w:val="608"/>
        </w:trPr>
        <w:tc>
          <w:tcPr>
            <w:tcW w:w="3153" w:type="dxa"/>
            <w:vMerge w:val="restart"/>
            <w:shd w:val="clear" w:color="auto" w:fill="4026F4"/>
          </w:tcPr>
          <w:p w14:paraId="6485CD27" w14:textId="77777777" w:rsidR="009F1BF7" w:rsidRPr="005225A6" w:rsidRDefault="009F1BF7" w:rsidP="005D7183">
            <w:pPr>
              <w:rPr>
                <w:rFonts w:cstheme="minorHAnsi"/>
                <w:b/>
                <w:bCs/>
                <w:color w:val="FFFFFF" w:themeColor="background1"/>
                <w:sz w:val="20"/>
                <w:szCs w:val="20"/>
              </w:rPr>
            </w:pPr>
            <w:bookmarkStart w:id="42" w:name="_Hlk522706952"/>
            <w:r w:rsidRPr="009F1BF7">
              <w:rPr>
                <w:rFonts w:cstheme="minorHAnsi"/>
                <w:b/>
                <w:bCs/>
                <w:color w:val="FFFFFF" w:themeColor="background1"/>
                <w:sz w:val="20"/>
                <w:szCs w:val="20"/>
              </w:rPr>
              <w:t>Art 15.2 Use of Occurrence information</w:t>
            </w:r>
            <w:bookmarkStart w:id="43" w:name="RETURN_15_2"/>
            <w:bookmarkEnd w:id="43"/>
          </w:p>
        </w:tc>
        <w:tc>
          <w:tcPr>
            <w:tcW w:w="10157" w:type="dxa"/>
            <w:vMerge w:val="restart"/>
            <w:shd w:val="clear" w:color="auto" w:fill="auto"/>
          </w:tcPr>
          <w:p w14:paraId="7C1C3C16" w14:textId="77777777" w:rsidR="00BB3161" w:rsidRPr="00BB3161" w:rsidRDefault="00BB3161" w:rsidP="00BB3161">
            <w:pPr>
              <w:rPr>
                <w:rFonts w:cstheme="minorHAnsi"/>
                <w:sz w:val="20"/>
                <w:szCs w:val="20"/>
              </w:rPr>
            </w:pPr>
            <w:r w:rsidRPr="00BB3161">
              <w:rPr>
                <w:rFonts w:cstheme="minorHAnsi"/>
                <w:sz w:val="20"/>
                <w:szCs w:val="20"/>
              </w:rPr>
              <w:t xml:space="preserve">Provide a reference which details of how your organisation takes the necessary measures </w:t>
            </w:r>
            <w:r>
              <w:rPr>
                <w:rFonts w:cstheme="minorHAnsi"/>
                <w:sz w:val="20"/>
                <w:szCs w:val="20"/>
              </w:rPr>
              <w:t>to ensure that</w:t>
            </w:r>
            <w:r w:rsidRPr="00BB3161">
              <w:rPr>
                <w:rFonts w:cstheme="minorHAnsi"/>
                <w:sz w:val="20"/>
                <w:szCs w:val="20"/>
              </w:rPr>
              <w:t xml:space="preserve"> information derived from occurrence reports shall be used only for the purpose </w:t>
            </w:r>
            <w:r>
              <w:rPr>
                <w:rFonts w:cstheme="minorHAnsi"/>
                <w:sz w:val="20"/>
                <w:szCs w:val="20"/>
              </w:rPr>
              <w:t>for which it has been collected and that such information</w:t>
            </w:r>
            <w:r w:rsidRPr="00BB3161">
              <w:rPr>
                <w:rFonts w:cstheme="minorHAnsi"/>
                <w:sz w:val="20"/>
                <w:szCs w:val="20"/>
              </w:rPr>
              <w:t xml:space="preserve"> </w:t>
            </w:r>
            <w:r>
              <w:rPr>
                <w:rFonts w:cstheme="minorHAnsi"/>
                <w:sz w:val="20"/>
                <w:szCs w:val="20"/>
              </w:rPr>
              <w:t xml:space="preserve">is </w:t>
            </w:r>
            <w:r w:rsidRPr="00BB3161">
              <w:rPr>
                <w:rFonts w:cstheme="minorHAnsi"/>
                <w:sz w:val="20"/>
                <w:szCs w:val="20"/>
              </w:rPr>
              <w:t xml:space="preserve">not make available or use the information on occurrences: </w:t>
            </w:r>
          </w:p>
          <w:p w14:paraId="623A1FE9" w14:textId="77777777" w:rsidR="00BB3161" w:rsidRPr="00BB3161" w:rsidRDefault="00BB3161" w:rsidP="00BB3161">
            <w:pPr>
              <w:rPr>
                <w:rFonts w:cstheme="minorHAnsi"/>
                <w:sz w:val="20"/>
                <w:szCs w:val="20"/>
              </w:rPr>
            </w:pPr>
            <w:r w:rsidRPr="00BB3161">
              <w:rPr>
                <w:rFonts w:cstheme="minorHAnsi"/>
                <w:sz w:val="20"/>
                <w:szCs w:val="20"/>
              </w:rPr>
              <w:t xml:space="preserve">(a) in order to attribute blame or liability; or </w:t>
            </w:r>
          </w:p>
          <w:p w14:paraId="7711E665" w14:textId="77777777" w:rsidR="009F1BF7" w:rsidRDefault="00BB3161" w:rsidP="00BB3161">
            <w:pPr>
              <w:rPr>
                <w:rFonts w:cstheme="minorHAnsi"/>
                <w:sz w:val="20"/>
                <w:szCs w:val="20"/>
              </w:rPr>
            </w:pPr>
            <w:r w:rsidRPr="00BB3161">
              <w:rPr>
                <w:rFonts w:cstheme="minorHAnsi"/>
                <w:sz w:val="20"/>
                <w:szCs w:val="20"/>
              </w:rPr>
              <w:t>(b) for any purpose other than the maintenance or improvement of aviation safety.</w:t>
            </w:r>
          </w:p>
          <w:p w14:paraId="6AE71AAA" w14:textId="2AB3A913" w:rsidR="006A1CEE" w:rsidRPr="004158C3" w:rsidRDefault="006A1CEE" w:rsidP="00BB3161">
            <w:pPr>
              <w:rPr>
                <w:rFonts w:cstheme="minorHAnsi"/>
                <w:sz w:val="20"/>
                <w:szCs w:val="20"/>
              </w:rPr>
            </w:pPr>
          </w:p>
        </w:tc>
        <w:tc>
          <w:tcPr>
            <w:tcW w:w="719" w:type="dxa"/>
          </w:tcPr>
          <w:p w14:paraId="3EF6D09D" w14:textId="77777777" w:rsidR="009F1BF7" w:rsidRDefault="00000000" w:rsidP="005D7183">
            <w:hyperlink w:anchor="ART_15_2" w:history="1">
              <w:r w:rsidR="009F1BF7">
                <w:rPr>
                  <w:rStyle w:val="Hyperlink"/>
                  <w:rFonts w:cstheme="minorHAnsi"/>
                  <w:sz w:val="20"/>
                  <w:szCs w:val="20"/>
                </w:rPr>
                <w:t>376</w:t>
              </w:r>
            </w:hyperlink>
          </w:p>
        </w:tc>
      </w:tr>
      <w:tr w:rsidR="009F1BF7" w:rsidRPr="00C91B78" w14:paraId="27E559A3" w14:textId="77777777" w:rsidTr="005D7183">
        <w:trPr>
          <w:trHeight w:val="607"/>
        </w:trPr>
        <w:tc>
          <w:tcPr>
            <w:tcW w:w="3153" w:type="dxa"/>
            <w:vMerge/>
            <w:shd w:val="clear" w:color="auto" w:fill="4026F4"/>
          </w:tcPr>
          <w:p w14:paraId="321334AC" w14:textId="77777777" w:rsidR="009F1BF7" w:rsidRPr="007E7A89" w:rsidRDefault="009F1BF7" w:rsidP="005D7183">
            <w:pPr>
              <w:rPr>
                <w:rFonts w:cstheme="minorHAnsi"/>
                <w:b/>
                <w:bCs/>
                <w:color w:val="FFFFFF" w:themeColor="background1"/>
                <w:sz w:val="20"/>
                <w:szCs w:val="20"/>
              </w:rPr>
            </w:pPr>
          </w:p>
        </w:tc>
        <w:tc>
          <w:tcPr>
            <w:tcW w:w="10157" w:type="dxa"/>
            <w:vMerge/>
            <w:shd w:val="clear" w:color="auto" w:fill="auto"/>
          </w:tcPr>
          <w:p w14:paraId="25D8812E" w14:textId="77777777" w:rsidR="009F1BF7" w:rsidRPr="00EF5723" w:rsidRDefault="009F1BF7" w:rsidP="005D7183">
            <w:pPr>
              <w:rPr>
                <w:rFonts w:cstheme="minorHAnsi"/>
                <w:sz w:val="20"/>
                <w:szCs w:val="20"/>
              </w:rPr>
            </w:pPr>
          </w:p>
        </w:tc>
        <w:tc>
          <w:tcPr>
            <w:tcW w:w="719" w:type="dxa"/>
            <w:shd w:val="clear" w:color="auto" w:fill="92D050"/>
          </w:tcPr>
          <w:p w14:paraId="7DE07B41" w14:textId="7AC6A822" w:rsidR="009F1BF7" w:rsidRDefault="00000000" w:rsidP="005D7183">
            <w:hyperlink w:anchor="GM_15_2" w:history="1">
              <w:r w:rsidR="00106535">
                <w:rPr>
                  <w:rStyle w:val="Hyperlink"/>
                </w:rPr>
                <w:t xml:space="preserve">CM </w:t>
              </w:r>
              <w:proofErr w:type="spellStart"/>
              <w:r w:rsidR="00106535">
                <w:rPr>
                  <w:rStyle w:val="Hyperlink"/>
                </w:rPr>
                <w:t>GN</w:t>
              </w:r>
              <w:proofErr w:type="spellEnd"/>
            </w:hyperlink>
          </w:p>
        </w:tc>
      </w:tr>
      <w:tr w:rsidR="009F1BF7" w:rsidRPr="00C91B78" w14:paraId="7E7F2E10" w14:textId="77777777" w:rsidTr="005D7183">
        <w:trPr>
          <w:trHeight w:val="567"/>
        </w:trPr>
        <w:tc>
          <w:tcPr>
            <w:tcW w:w="3153" w:type="dxa"/>
            <w:shd w:val="clear" w:color="auto" w:fill="auto"/>
          </w:tcPr>
          <w:p w14:paraId="24AC80C8" w14:textId="77777777" w:rsidR="009F1BF7" w:rsidRPr="00256C74" w:rsidRDefault="009F1BF7" w:rsidP="005D7183">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shd w:val="clear" w:color="auto" w:fill="auto"/>
          </w:tcPr>
          <w:p w14:paraId="08D545D6" w14:textId="77777777" w:rsidR="009F1BF7" w:rsidRPr="00F73616" w:rsidRDefault="009F1BF7" w:rsidP="005D7183">
            <w:pPr>
              <w:rPr>
                <w:rFonts w:cstheme="minorHAnsi"/>
                <w:color w:val="C00000"/>
                <w:sz w:val="20"/>
                <w:szCs w:val="20"/>
              </w:rPr>
            </w:pPr>
          </w:p>
        </w:tc>
        <w:tc>
          <w:tcPr>
            <w:tcW w:w="719" w:type="dxa"/>
          </w:tcPr>
          <w:p w14:paraId="78E4D9A9" w14:textId="77777777" w:rsidR="009F1BF7" w:rsidRDefault="009F1BF7" w:rsidP="005D7183"/>
        </w:tc>
      </w:tr>
      <w:tr w:rsidR="009F1BF7" w:rsidRPr="00C91B78" w14:paraId="1940B64F" w14:textId="77777777" w:rsidTr="005D7183">
        <w:trPr>
          <w:trHeight w:val="985"/>
        </w:trPr>
        <w:tc>
          <w:tcPr>
            <w:tcW w:w="3153" w:type="dxa"/>
            <w:shd w:val="clear" w:color="auto" w:fill="4026F4"/>
          </w:tcPr>
          <w:p w14:paraId="70171DCF" w14:textId="77777777" w:rsidR="009F1BF7" w:rsidRPr="005225A6" w:rsidRDefault="00BB3161" w:rsidP="005D7183">
            <w:pPr>
              <w:rPr>
                <w:rFonts w:cstheme="minorHAnsi"/>
                <w:b/>
                <w:bCs/>
                <w:color w:val="FFFFFF" w:themeColor="background1"/>
                <w:sz w:val="20"/>
                <w:szCs w:val="20"/>
              </w:rPr>
            </w:pPr>
            <w:r w:rsidRPr="00BB3161">
              <w:rPr>
                <w:rFonts w:cstheme="minorHAnsi"/>
                <w:b/>
                <w:bCs/>
                <w:color w:val="FFFFFF" w:themeColor="background1"/>
                <w:sz w:val="20"/>
                <w:szCs w:val="20"/>
              </w:rPr>
              <w:t>Art 16.2 Personal details</w:t>
            </w:r>
            <w:bookmarkStart w:id="44" w:name="RETURN_16_2"/>
            <w:bookmarkEnd w:id="44"/>
          </w:p>
        </w:tc>
        <w:tc>
          <w:tcPr>
            <w:tcW w:w="10157" w:type="dxa"/>
            <w:shd w:val="clear" w:color="auto" w:fill="auto"/>
          </w:tcPr>
          <w:p w14:paraId="41DF9419" w14:textId="77777777" w:rsidR="009F1BF7" w:rsidRPr="004158C3" w:rsidRDefault="009276D0" w:rsidP="005D7183">
            <w:pPr>
              <w:rPr>
                <w:rFonts w:cstheme="minorHAnsi"/>
                <w:sz w:val="20"/>
                <w:szCs w:val="20"/>
              </w:rPr>
            </w:pPr>
            <w:r w:rsidRPr="009276D0">
              <w:rPr>
                <w:rFonts w:cstheme="minorHAnsi"/>
                <w:sz w:val="20"/>
                <w:szCs w:val="20"/>
              </w:rPr>
              <w:t xml:space="preserve">Provide a reference which details of how your organisation </w:t>
            </w:r>
            <w:r w:rsidR="00BB3161" w:rsidRPr="00BB3161">
              <w:rPr>
                <w:rFonts w:cstheme="minorHAnsi"/>
                <w:sz w:val="20"/>
                <w:szCs w:val="20"/>
              </w:rPr>
              <w:t>ensure</w:t>
            </w:r>
            <w:r>
              <w:rPr>
                <w:rFonts w:cstheme="minorHAnsi"/>
                <w:sz w:val="20"/>
                <w:szCs w:val="20"/>
              </w:rPr>
              <w:t>s</w:t>
            </w:r>
            <w:r w:rsidR="00BB3161" w:rsidRPr="00BB3161">
              <w:rPr>
                <w:rFonts w:cstheme="minorHAnsi"/>
                <w:sz w:val="20"/>
                <w:szCs w:val="20"/>
              </w:rPr>
              <w:t xml:space="preserve"> that personal details are made available within the organisation only where absolutely necessary in order to investigate occurrences with a view to enhancing aviation safety.</w:t>
            </w:r>
          </w:p>
        </w:tc>
        <w:tc>
          <w:tcPr>
            <w:tcW w:w="719" w:type="dxa"/>
          </w:tcPr>
          <w:p w14:paraId="39414D56" w14:textId="77777777" w:rsidR="009F1BF7" w:rsidRDefault="00000000" w:rsidP="005D7183">
            <w:hyperlink w:anchor="ART_16_2" w:history="1">
              <w:r w:rsidR="009F1BF7">
                <w:rPr>
                  <w:rStyle w:val="Hyperlink"/>
                  <w:rFonts w:cstheme="minorHAnsi"/>
                  <w:sz w:val="20"/>
                  <w:szCs w:val="20"/>
                </w:rPr>
                <w:t>376</w:t>
              </w:r>
            </w:hyperlink>
          </w:p>
        </w:tc>
      </w:tr>
      <w:tr w:rsidR="009F1BF7" w:rsidRPr="00DF04E2" w14:paraId="206DEF07" w14:textId="77777777" w:rsidTr="005D7183">
        <w:trPr>
          <w:trHeight w:val="567"/>
        </w:trPr>
        <w:tc>
          <w:tcPr>
            <w:tcW w:w="3153" w:type="dxa"/>
            <w:shd w:val="clear" w:color="auto" w:fill="auto"/>
          </w:tcPr>
          <w:p w14:paraId="629EB4E9" w14:textId="77777777" w:rsidR="009F1BF7" w:rsidRPr="00DF04E2" w:rsidRDefault="009F1BF7" w:rsidP="005D7183">
            <w:pPr>
              <w:rPr>
                <w:rFonts w:cstheme="minorHAnsi"/>
                <w:b/>
                <w:bCs/>
                <w:color w:val="C00000"/>
                <w:sz w:val="20"/>
                <w:szCs w:val="20"/>
              </w:rPr>
            </w:pPr>
            <w:r w:rsidRPr="00DF04E2">
              <w:rPr>
                <w:rFonts w:cstheme="minorHAnsi"/>
                <w:b/>
                <w:bCs/>
                <w:color w:val="C00000"/>
                <w:sz w:val="20"/>
                <w:szCs w:val="20"/>
              </w:rPr>
              <w:t>Enter precise reference(s) where compliance is indicated</w:t>
            </w:r>
          </w:p>
        </w:tc>
        <w:tc>
          <w:tcPr>
            <w:tcW w:w="10157" w:type="dxa"/>
            <w:shd w:val="clear" w:color="auto" w:fill="auto"/>
          </w:tcPr>
          <w:p w14:paraId="7D8F4208" w14:textId="77777777" w:rsidR="009F1BF7" w:rsidRPr="00DF04E2" w:rsidRDefault="009F1BF7" w:rsidP="005D7183">
            <w:pPr>
              <w:rPr>
                <w:rFonts w:cstheme="minorHAnsi"/>
                <w:color w:val="C00000"/>
                <w:sz w:val="20"/>
                <w:szCs w:val="20"/>
              </w:rPr>
            </w:pPr>
          </w:p>
        </w:tc>
        <w:tc>
          <w:tcPr>
            <w:tcW w:w="719" w:type="dxa"/>
          </w:tcPr>
          <w:p w14:paraId="7BE5229E" w14:textId="77777777" w:rsidR="009F1BF7" w:rsidRPr="00DF04E2" w:rsidRDefault="009F1BF7" w:rsidP="005D7183">
            <w:pPr>
              <w:rPr>
                <w:color w:val="C00000"/>
              </w:rPr>
            </w:pPr>
          </w:p>
        </w:tc>
      </w:tr>
      <w:bookmarkEnd w:id="42"/>
      <w:tr w:rsidR="009276D0" w:rsidRPr="00C91B78" w14:paraId="39181481" w14:textId="77777777" w:rsidTr="005D7183">
        <w:trPr>
          <w:trHeight w:val="608"/>
        </w:trPr>
        <w:tc>
          <w:tcPr>
            <w:tcW w:w="3153" w:type="dxa"/>
            <w:vMerge w:val="restart"/>
            <w:shd w:val="clear" w:color="auto" w:fill="4026F4"/>
          </w:tcPr>
          <w:p w14:paraId="34779B1D" w14:textId="77777777" w:rsidR="009276D0" w:rsidRPr="005225A6" w:rsidRDefault="009276D0" w:rsidP="009276D0">
            <w:pPr>
              <w:rPr>
                <w:rFonts w:cstheme="minorHAnsi"/>
                <w:b/>
                <w:bCs/>
                <w:color w:val="FFFFFF" w:themeColor="background1"/>
                <w:sz w:val="20"/>
                <w:szCs w:val="20"/>
              </w:rPr>
            </w:pPr>
            <w:r w:rsidRPr="009276D0">
              <w:rPr>
                <w:rFonts w:cstheme="minorHAnsi"/>
                <w:b/>
                <w:bCs/>
                <w:color w:val="FFFFFF" w:themeColor="background1"/>
                <w:sz w:val="20"/>
                <w:szCs w:val="20"/>
              </w:rPr>
              <w:t>Art 16.11 Just Culture</w:t>
            </w:r>
            <w:bookmarkStart w:id="45" w:name="RETURN_16_11"/>
            <w:bookmarkEnd w:id="45"/>
          </w:p>
        </w:tc>
        <w:tc>
          <w:tcPr>
            <w:tcW w:w="10157" w:type="dxa"/>
            <w:vMerge w:val="restart"/>
            <w:shd w:val="clear" w:color="auto" w:fill="auto"/>
          </w:tcPr>
          <w:p w14:paraId="6B866A85" w14:textId="77777777" w:rsidR="009276D0" w:rsidRDefault="009276D0" w:rsidP="009276D0">
            <w:pPr>
              <w:rPr>
                <w:rFonts w:cstheme="minorHAnsi"/>
                <w:sz w:val="20"/>
                <w:szCs w:val="20"/>
              </w:rPr>
            </w:pPr>
            <w:r w:rsidRPr="009276D0">
              <w:rPr>
                <w:rFonts w:cstheme="minorHAnsi"/>
                <w:sz w:val="20"/>
                <w:szCs w:val="20"/>
              </w:rPr>
              <w:t xml:space="preserve">Provide a reference which details of how your </w:t>
            </w:r>
            <w:r w:rsidR="0021025B" w:rsidRPr="009276D0">
              <w:rPr>
                <w:rFonts w:cstheme="minorHAnsi"/>
                <w:sz w:val="20"/>
                <w:szCs w:val="20"/>
              </w:rPr>
              <w:t>organisation,</w:t>
            </w:r>
            <w:r w:rsidRPr="009276D0">
              <w:rPr>
                <w:rFonts w:cstheme="minorHAnsi"/>
                <w:sz w:val="20"/>
                <w:szCs w:val="20"/>
              </w:rPr>
              <w:t xml:space="preserve"> after consulting its staff representatives, adopt</w:t>
            </w:r>
            <w:r w:rsidR="00DF04E2">
              <w:rPr>
                <w:rFonts w:cstheme="minorHAnsi"/>
                <w:sz w:val="20"/>
                <w:szCs w:val="20"/>
              </w:rPr>
              <w:t>s</w:t>
            </w:r>
            <w:r w:rsidRPr="009276D0">
              <w:rPr>
                <w:rFonts w:cstheme="minorHAnsi"/>
                <w:sz w:val="20"/>
                <w:szCs w:val="20"/>
              </w:rPr>
              <w:t xml:space="preserve"> internal rules describing how ‘just culture’ principles are guaranteed and implemented within that organisation. In particular, employees and contracted personnel who report or </w:t>
            </w:r>
            <w:r w:rsidR="00DF04E2">
              <w:rPr>
                <w:rFonts w:cstheme="minorHAnsi"/>
                <w:sz w:val="20"/>
                <w:szCs w:val="20"/>
              </w:rPr>
              <w:t xml:space="preserve">who </w:t>
            </w:r>
            <w:r w:rsidRPr="009276D0">
              <w:rPr>
                <w:rFonts w:cstheme="minorHAnsi"/>
                <w:sz w:val="20"/>
                <w:szCs w:val="20"/>
              </w:rPr>
              <w:t xml:space="preserve">are mentioned in occurrence reports shall not be subject to any prejudice. </w:t>
            </w:r>
          </w:p>
          <w:p w14:paraId="225C529C" w14:textId="77777777" w:rsidR="009276D0" w:rsidRDefault="009276D0" w:rsidP="009276D0">
            <w:pPr>
              <w:rPr>
                <w:rFonts w:cstheme="minorHAnsi"/>
                <w:sz w:val="20"/>
                <w:szCs w:val="20"/>
              </w:rPr>
            </w:pPr>
            <w:r w:rsidRPr="009276D0">
              <w:rPr>
                <w:rFonts w:cstheme="minorHAnsi"/>
                <w:sz w:val="20"/>
                <w:szCs w:val="20"/>
              </w:rPr>
              <w:t>See Art 2.12 definition of Just Culture.</w:t>
            </w:r>
          </w:p>
          <w:p w14:paraId="1EB158FE" w14:textId="496A0DB3" w:rsidR="00F45A22" w:rsidRPr="004158C3" w:rsidRDefault="00F45A22" w:rsidP="009276D0">
            <w:pPr>
              <w:rPr>
                <w:rFonts w:cstheme="minorHAnsi"/>
                <w:sz w:val="20"/>
                <w:szCs w:val="20"/>
              </w:rPr>
            </w:pPr>
          </w:p>
        </w:tc>
        <w:tc>
          <w:tcPr>
            <w:tcW w:w="719" w:type="dxa"/>
          </w:tcPr>
          <w:p w14:paraId="14AFD8AD" w14:textId="77777777" w:rsidR="009276D0" w:rsidRDefault="00000000" w:rsidP="009276D0">
            <w:hyperlink w:anchor="ART_16_11" w:history="1">
              <w:r w:rsidR="009276D0">
                <w:rPr>
                  <w:rStyle w:val="Hyperlink"/>
                  <w:rFonts w:cstheme="minorHAnsi"/>
                  <w:sz w:val="20"/>
                  <w:szCs w:val="20"/>
                </w:rPr>
                <w:t>376</w:t>
              </w:r>
            </w:hyperlink>
          </w:p>
        </w:tc>
      </w:tr>
      <w:tr w:rsidR="009276D0" w:rsidRPr="00C91B78" w14:paraId="18A46763" w14:textId="77777777" w:rsidTr="005D7183">
        <w:trPr>
          <w:trHeight w:val="607"/>
        </w:trPr>
        <w:tc>
          <w:tcPr>
            <w:tcW w:w="3153" w:type="dxa"/>
            <w:vMerge/>
            <w:shd w:val="clear" w:color="auto" w:fill="4026F4"/>
          </w:tcPr>
          <w:p w14:paraId="6BD7606B" w14:textId="77777777" w:rsidR="009276D0" w:rsidRPr="007E7A89" w:rsidRDefault="009276D0" w:rsidP="009276D0">
            <w:pPr>
              <w:rPr>
                <w:rFonts w:cstheme="minorHAnsi"/>
                <w:b/>
                <w:bCs/>
                <w:color w:val="FFFFFF" w:themeColor="background1"/>
                <w:sz w:val="20"/>
                <w:szCs w:val="20"/>
              </w:rPr>
            </w:pPr>
          </w:p>
        </w:tc>
        <w:tc>
          <w:tcPr>
            <w:tcW w:w="10157" w:type="dxa"/>
            <w:vMerge/>
            <w:shd w:val="clear" w:color="auto" w:fill="auto"/>
          </w:tcPr>
          <w:p w14:paraId="409AD49E" w14:textId="77777777" w:rsidR="009276D0" w:rsidRPr="00EF5723" w:rsidRDefault="009276D0" w:rsidP="009276D0">
            <w:pPr>
              <w:rPr>
                <w:rFonts w:cstheme="minorHAnsi"/>
                <w:sz w:val="20"/>
                <w:szCs w:val="20"/>
              </w:rPr>
            </w:pPr>
          </w:p>
        </w:tc>
        <w:tc>
          <w:tcPr>
            <w:tcW w:w="719" w:type="dxa"/>
            <w:shd w:val="clear" w:color="auto" w:fill="92D050"/>
          </w:tcPr>
          <w:p w14:paraId="0EDB9309" w14:textId="64C5E3D5" w:rsidR="009276D0" w:rsidRDefault="00000000" w:rsidP="009276D0">
            <w:hyperlink w:anchor="GM_16_11" w:history="1">
              <w:r w:rsidR="00106535">
                <w:rPr>
                  <w:rStyle w:val="Hyperlink"/>
                </w:rPr>
                <w:t xml:space="preserve">CM </w:t>
              </w:r>
              <w:proofErr w:type="spellStart"/>
              <w:r w:rsidR="00106535">
                <w:rPr>
                  <w:rStyle w:val="Hyperlink"/>
                </w:rPr>
                <w:t>GN</w:t>
              </w:r>
              <w:proofErr w:type="spellEnd"/>
            </w:hyperlink>
          </w:p>
        </w:tc>
      </w:tr>
      <w:tr w:rsidR="009276D0" w:rsidRPr="00C91B78" w14:paraId="62DDD6BF" w14:textId="77777777" w:rsidTr="005D7183">
        <w:trPr>
          <w:trHeight w:val="567"/>
        </w:trPr>
        <w:tc>
          <w:tcPr>
            <w:tcW w:w="3153" w:type="dxa"/>
            <w:shd w:val="clear" w:color="auto" w:fill="auto"/>
          </w:tcPr>
          <w:p w14:paraId="761EED65" w14:textId="77777777" w:rsidR="009276D0" w:rsidRPr="00256C74" w:rsidRDefault="009276D0" w:rsidP="009276D0">
            <w:pPr>
              <w:rPr>
                <w:rFonts w:cstheme="minorHAnsi"/>
                <w:b/>
                <w:bCs/>
                <w:color w:val="C00000"/>
                <w:sz w:val="20"/>
                <w:szCs w:val="20"/>
              </w:rPr>
            </w:pPr>
            <w:r w:rsidRPr="00DD68A6">
              <w:rPr>
                <w:rFonts w:cstheme="minorHAnsi"/>
                <w:b/>
                <w:bCs/>
                <w:color w:val="C00000"/>
                <w:sz w:val="20"/>
                <w:szCs w:val="20"/>
              </w:rPr>
              <w:t>Enter precise reference(s) where compliance is indicated</w:t>
            </w:r>
          </w:p>
        </w:tc>
        <w:tc>
          <w:tcPr>
            <w:tcW w:w="10157" w:type="dxa"/>
            <w:shd w:val="clear" w:color="auto" w:fill="auto"/>
          </w:tcPr>
          <w:p w14:paraId="1B8630E2" w14:textId="77777777" w:rsidR="009276D0" w:rsidRPr="00F73616" w:rsidRDefault="009276D0" w:rsidP="009276D0">
            <w:pPr>
              <w:rPr>
                <w:rFonts w:cstheme="minorHAnsi"/>
                <w:color w:val="C00000"/>
                <w:sz w:val="20"/>
                <w:szCs w:val="20"/>
              </w:rPr>
            </w:pPr>
          </w:p>
        </w:tc>
        <w:tc>
          <w:tcPr>
            <w:tcW w:w="719" w:type="dxa"/>
          </w:tcPr>
          <w:p w14:paraId="060E04E1" w14:textId="77777777" w:rsidR="009276D0" w:rsidRDefault="009276D0" w:rsidP="009276D0"/>
        </w:tc>
      </w:tr>
    </w:tbl>
    <w:p w14:paraId="73844143" w14:textId="77777777" w:rsidR="005A1F66" w:rsidRDefault="005A1F66" w:rsidP="009C758A">
      <w:pPr>
        <w:rPr>
          <w:b/>
          <w:sz w:val="28"/>
          <w:szCs w:val="28"/>
        </w:rPr>
      </w:pPr>
    </w:p>
    <w:p w14:paraId="33C8AC6A" w14:textId="77777777" w:rsidR="005A1F66" w:rsidRDefault="005A1F66" w:rsidP="009C758A">
      <w:pPr>
        <w:rPr>
          <w:b/>
          <w:sz w:val="28"/>
          <w:szCs w:val="28"/>
        </w:rPr>
      </w:pPr>
    </w:p>
    <w:p w14:paraId="348B28C3" w14:textId="77777777" w:rsidR="009C758A" w:rsidRDefault="009C758A" w:rsidP="009C758A">
      <w:pPr>
        <w:rPr>
          <w:b/>
          <w:sz w:val="28"/>
          <w:szCs w:val="28"/>
        </w:rPr>
        <w:sectPr w:rsidR="009C758A" w:rsidSect="009C758A">
          <w:headerReference w:type="even" r:id="rId12"/>
          <w:headerReference w:type="default" r:id="rId13"/>
          <w:footerReference w:type="even" r:id="rId14"/>
          <w:footerReference w:type="default" r:id="rId15"/>
          <w:headerReference w:type="first" r:id="rId16"/>
          <w:footerReference w:type="first" r:id="rId17"/>
          <w:pgSz w:w="16851" w:h="11912" w:orient="landscape" w:code="9"/>
          <w:pgMar w:top="993" w:right="1440" w:bottom="1440" w:left="1440" w:header="567" w:footer="567" w:gutter="0"/>
          <w:cols w:space="708"/>
          <w:noEndnote/>
          <w:docGrid w:linePitch="299"/>
        </w:sectPr>
      </w:pPr>
    </w:p>
    <w:p w14:paraId="59A79AE7" w14:textId="77777777" w:rsidR="005A1F66" w:rsidRDefault="005A1F66" w:rsidP="009C758A">
      <w:pPr>
        <w:rPr>
          <w:b/>
          <w:sz w:val="28"/>
          <w:szCs w:val="28"/>
        </w:rPr>
      </w:pPr>
    </w:p>
    <w:p w14:paraId="0DEE7680" w14:textId="77777777" w:rsidR="005A1F66" w:rsidRDefault="005A1F66" w:rsidP="00F216A1">
      <w:pPr>
        <w:jc w:val="center"/>
        <w:rPr>
          <w:b/>
          <w:sz w:val="28"/>
          <w:szCs w:val="28"/>
        </w:rPr>
      </w:pPr>
    </w:p>
    <w:p w14:paraId="1044B32B" w14:textId="77777777" w:rsidR="005A1F66" w:rsidRDefault="005A1F66" w:rsidP="00F216A1">
      <w:pPr>
        <w:jc w:val="center"/>
        <w:rPr>
          <w:b/>
          <w:sz w:val="28"/>
          <w:szCs w:val="28"/>
        </w:rPr>
      </w:pPr>
    </w:p>
    <w:p w14:paraId="369A219C" w14:textId="77777777" w:rsidR="005A1F66" w:rsidRDefault="005A1F66" w:rsidP="00F216A1">
      <w:pPr>
        <w:jc w:val="center"/>
        <w:rPr>
          <w:b/>
          <w:sz w:val="28"/>
          <w:szCs w:val="28"/>
        </w:rPr>
      </w:pPr>
    </w:p>
    <w:p w14:paraId="52081EDC" w14:textId="2F072427" w:rsidR="00F216A1" w:rsidRPr="004761D8" w:rsidRDefault="00F216A1" w:rsidP="00F216A1">
      <w:pPr>
        <w:jc w:val="center"/>
        <w:rPr>
          <w:b/>
          <w:sz w:val="28"/>
          <w:szCs w:val="28"/>
        </w:rPr>
      </w:pPr>
      <w:r>
        <w:rPr>
          <w:b/>
          <w:sz w:val="28"/>
          <w:szCs w:val="28"/>
        </w:rPr>
        <w:t xml:space="preserve">The </w:t>
      </w:r>
      <w:r w:rsidR="009C7AE7">
        <w:rPr>
          <w:b/>
          <w:sz w:val="28"/>
          <w:szCs w:val="28"/>
        </w:rPr>
        <w:t xml:space="preserve">UK (EU) Regulations </w:t>
      </w:r>
      <w:r w:rsidR="00B24FC3">
        <w:rPr>
          <w:b/>
          <w:sz w:val="28"/>
          <w:szCs w:val="28"/>
        </w:rPr>
        <w:t xml:space="preserve">and the </w:t>
      </w:r>
      <w:r w:rsidR="0064196C">
        <w:rPr>
          <w:b/>
          <w:sz w:val="28"/>
          <w:szCs w:val="28"/>
        </w:rPr>
        <w:t>UK Guidance Notes</w:t>
      </w:r>
    </w:p>
    <w:p w14:paraId="1C94B8D0" w14:textId="77777777" w:rsidR="00F216A1" w:rsidRDefault="00F216A1" w:rsidP="00A37175"/>
    <w:p w14:paraId="1082C3B4" w14:textId="77777777" w:rsidR="00F216A1" w:rsidRDefault="00F216A1" w:rsidP="00A37175"/>
    <w:p w14:paraId="039A9674" w14:textId="77777777" w:rsidR="009C758A" w:rsidRDefault="009C758A">
      <w:r>
        <w:br w:type="page"/>
      </w:r>
    </w:p>
    <w:tbl>
      <w:tblPr>
        <w:tblStyle w:val="TableGrid"/>
        <w:tblW w:w="0" w:type="auto"/>
        <w:tblLook w:val="04A0" w:firstRow="1" w:lastRow="0" w:firstColumn="1" w:lastColumn="0" w:noHBand="0" w:noVBand="1"/>
      </w:tblPr>
      <w:tblGrid>
        <w:gridCol w:w="12328"/>
        <w:gridCol w:w="1633"/>
      </w:tblGrid>
      <w:tr w:rsidR="00966774" w14:paraId="7C3E12D8" w14:textId="77777777" w:rsidTr="008D709E">
        <w:trPr>
          <w:trHeight w:val="5493"/>
        </w:trPr>
        <w:tc>
          <w:tcPr>
            <w:tcW w:w="12328" w:type="dxa"/>
          </w:tcPr>
          <w:p w14:paraId="5C8A8D3F" w14:textId="77777777" w:rsidR="00966774" w:rsidRPr="002C3A84" w:rsidRDefault="00966774" w:rsidP="002C3A84">
            <w:pPr>
              <w:shd w:val="clear" w:color="auto" w:fill="4027F5"/>
              <w:autoSpaceDE w:val="0"/>
              <w:autoSpaceDN w:val="0"/>
              <w:adjustRightInd w:val="0"/>
              <w:rPr>
                <w:rFonts w:ascii="Calibri" w:hAnsi="Calibri" w:cs="Calibri"/>
                <w:color w:val="FFFFFF" w:themeColor="background1"/>
                <w:sz w:val="32"/>
                <w:szCs w:val="32"/>
              </w:rPr>
            </w:pPr>
            <w:bookmarkStart w:id="46" w:name="_Hlk510097841"/>
            <w:r>
              <w:rPr>
                <w:rFonts w:ascii="Calibri" w:hAnsi="Calibri" w:cs="Calibri"/>
                <w:b/>
                <w:bCs/>
                <w:color w:val="FFFFFF" w:themeColor="background1"/>
                <w:sz w:val="32"/>
                <w:szCs w:val="32"/>
              </w:rPr>
              <w:lastRenderedPageBreak/>
              <w:t xml:space="preserve">Article 4.1 </w:t>
            </w:r>
            <w:r w:rsidRPr="00D74AA1">
              <w:rPr>
                <w:rFonts w:ascii="Calibri" w:hAnsi="Calibri" w:cs="Calibri"/>
                <w:b/>
                <w:bCs/>
                <w:color w:val="FFFFFF" w:themeColor="background1"/>
                <w:sz w:val="32"/>
                <w:szCs w:val="32"/>
              </w:rPr>
              <w:t>Mandatory reporting</w:t>
            </w:r>
            <w:bookmarkStart w:id="47" w:name="ART_4_1"/>
            <w:bookmarkEnd w:id="47"/>
          </w:p>
          <w:p w14:paraId="4A599110" w14:textId="77777777"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 xml:space="preserve">1.Occurrences which may represent a significant risk to aviation </w:t>
            </w:r>
            <w:r w:rsidR="009C7AE7" w:rsidRPr="00D74AA1">
              <w:rPr>
                <w:rFonts w:ascii="Calibri" w:hAnsi="Calibri" w:cs="Calibri"/>
                <w:color w:val="000000"/>
              </w:rPr>
              <w:t>safety,</w:t>
            </w:r>
            <w:r w:rsidRPr="00D74AA1">
              <w:rPr>
                <w:rFonts w:ascii="Calibri" w:hAnsi="Calibri" w:cs="Calibri"/>
                <w:color w:val="000000"/>
              </w:rPr>
              <w:t xml:space="preserve"> and which fall into the following categories shall be reported by the persons listed in paragraph 6 through the mandatory occurrence reporting systems pursuant to this Article: </w:t>
            </w:r>
          </w:p>
          <w:p w14:paraId="691EF138" w14:textId="77777777"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 xml:space="preserve">(a) occurrences related to the operation of the aircraft, such as: </w:t>
            </w:r>
          </w:p>
          <w:p w14:paraId="6318EC73" w14:textId="2DB98B07"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(i) collision-related occurrences</w:t>
            </w:r>
            <w:r w:rsidR="00A40047">
              <w:rPr>
                <w:rFonts w:ascii="Calibri" w:hAnsi="Calibri" w:cs="Calibri"/>
                <w:color w:val="000000"/>
              </w:rPr>
              <w:t>.</w:t>
            </w:r>
            <w:r w:rsidRPr="00D74AA1">
              <w:rPr>
                <w:rFonts w:ascii="Calibri" w:hAnsi="Calibri" w:cs="Calibri"/>
                <w:color w:val="000000"/>
              </w:rPr>
              <w:t xml:space="preserve"> </w:t>
            </w:r>
          </w:p>
          <w:p w14:paraId="4E33E253" w14:textId="13BC3341"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(ii) take-off and landing-related occurrences</w:t>
            </w:r>
            <w:r w:rsidR="00A40047">
              <w:rPr>
                <w:rFonts w:ascii="Calibri" w:hAnsi="Calibri" w:cs="Calibri"/>
                <w:color w:val="000000"/>
              </w:rPr>
              <w:t>.</w:t>
            </w:r>
            <w:r w:rsidRPr="00D74AA1">
              <w:rPr>
                <w:rFonts w:ascii="Calibri" w:hAnsi="Calibri" w:cs="Calibri"/>
                <w:color w:val="000000"/>
              </w:rPr>
              <w:t xml:space="preserve"> </w:t>
            </w:r>
          </w:p>
          <w:p w14:paraId="377E6F3B" w14:textId="4698E2CF"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(iii) fuel-related occurrences</w:t>
            </w:r>
            <w:r w:rsidR="00A40047">
              <w:rPr>
                <w:rFonts w:ascii="Calibri" w:hAnsi="Calibri" w:cs="Calibri"/>
                <w:color w:val="000000"/>
              </w:rPr>
              <w:t>.</w:t>
            </w:r>
          </w:p>
          <w:p w14:paraId="087E058D" w14:textId="68382396"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(iv) in-flight occurrences</w:t>
            </w:r>
            <w:r w:rsidR="00A40047">
              <w:rPr>
                <w:rFonts w:ascii="Calibri" w:hAnsi="Calibri" w:cs="Calibri"/>
                <w:color w:val="000000"/>
              </w:rPr>
              <w:t>.</w:t>
            </w:r>
            <w:r w:rsidRPr="00D74AA1">
              <w:rPr>
                <w:rFonts w:ascii="Calibri" w:hAnsi="Calibri" w:cs="Calibri"/>
                <w:color w:val="000000"/>
              </w:rPr>
              <w:t xml:space="preserve"> </w:t>
            </w:r>
          </w:p>
          <w:p w14:paraId="65A7A0E7" w14:textId="1C8A5CED"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(v) communication-related occurrences</w:t>
            </w:r>
            <w:r w:rsidR="00A40047">
              <w:rPr>
                <w:rFonts w:ascii="Calibri" w:hAnsi="Calibri" w:cs="Calibri"/>
                <w:color w:val="000000"/>
              </w:rPr>
              <w:t>.</w:t>
            </w:r>
          </w:p>
          <w:p w14:paraId="6AD49DF9" w14:textId="59CEA880"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(vi) occurrences related to injury, emergencies and other critical situations</w:t>
            </w:r>
            <w:r w:rsidR="00A40047">
              <w:rPr>
                <w:rFonts w:ascii="Calibri" w:hAnsi="Calibri" w:cs="Calibri"/>
                <w:color w:val="000000"/>
              </w:rPr>
              <w:t>.</w:t>
            </w:r>
            <w:r w:rsidRPr="00D74AA1">
              <w:rPr>
                <w:rFonts w:ascii="Calibri" w:hAnsi="Calibri" w:cs="Calibri"/>
                <w:color w:val="000000"/>
              </w:rPr>
              <w:t xml:space="preserve"> </w:t>
            </w:r>
          </w:p>
          <w:p w14:paraId="79BD5469" w14:textId="24E33A86"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(vii) crew incapacitation and other crew-related occurrences</w:t>
            </w:r>
            <w:r w:rsidR="00A40047">
              <w:rPr>
                <w:rFonts w:ascii="Calibri" w:hAnsi="Calibri" w:cs="Calibri"/>
                <w:color w:val="000000"/>
              </w:rPr>
              <w:t>.</w:t>
            </w:r>
            <w:r w:rsidRPr="00D74AA1">
              <w:rPr>
                <w:rFonts w:ascii="Calibri" w:hAnsi="Calibri" w:cs="Calibri"/>
                <w:color w:val="000000"/>
              </w:rPr>
              <w:t xml:space="preserve"> </w:t>
            </w:r>
          </w:p>
          <w:p w14:paraId="6F5C4331" w14:textId="53A94DE6"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(viii) meteorological conditions or security-related occurrences</w:t>
            </w:r>
            <w:r w:rsidR="00A40047">
              <w:rPr>
                <w:rFonts w:ascii="Calibri" w:hAnsi="Calibri" w:cs="Calibri"/>
                <w:color w:val="000000"/>
              </w:rPr>
              <w:t>.</w:t>
            </w:r>
            <w:r w:rsidRPr="00D74AA1">
              <w:rPr>
                <w:rFonts w:ascii="Calibri" w:hAnsi="Calibri" w:cs="Calibri"/>
                <w:color w:val="000000"/>
              </w:rPr>
              <w:t xml:space="preserve"> </w:t>
            </w:r>
          </w:p>
          <w:p w14:paraId="418AA32A" w14:textId="77777777"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 xml:space="preserve">(b) occurrences related to technical conditions, maintenance and repair of aircraft, such as: </w:t>
            </w:r>
          </w:p>
          <w:p w14:paraId="7EA25F8A" w14:textId="22CDEE38"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(i) structural defects</w:t>
            </w:r>
            <w:r w:rsidR="00A40047">
              <w:rPr>
                <w:rFonts w:ascii="Calibri" w:hAnsi="Calibri" w:cs="Calibri"/>
                <w:color w:val="000000"/>
              </w:rPr>
              <w:t>.</w:t>
            </w:r>
            <w:r w:rsidRPr="00D74AA1">
              <w:rPr>
                <w:rFonts w:ascii="Calibri" w:hAnsi="Calibri" w:cs="Calibri"/>
                <w:color w:val="000000"/>
              </w:rPr>
              <w:t xml:space="preserve"> </w:t>
            </w:r>
          </w:p>
          <w:p w14:paraId="363836CE" w14:textId="02EA545A"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(ii) system malfunctions</w:t>
            </w:r>
            <w:r w:rsidR="00A40047">
              <w:rPr>
                <w:rFonts w:ascii="Calibri" w:hAnsi="Calibri" w:cs="Calibri"/>
                <w:color w:val="000000"/>
              </w:rPr>
              <w:t>.</w:t>
            </w:r>
            <w:r w:rsidRPr="00D74AA1">
              <w:rPr>
                <w:rFonts w:ascii="Calibri" w:hAnsi="Calibri" w:cs="Calibri"/>
                <w:color w:val="000000"/>
              </w:rPr>
              <w:t xml:space="preserve"> </w:t>
            </w:r>
          </w:p>
          <w:p w14:paraId="259B587A" w14:textId="4BD9779E"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(iii) maintenance and repair problems</w:t>
            </w:r>
            <w:r w:rsidR="00A40047">
              <w:rPr>
                <w:rFonts w:ascii="Calibri" w:hAnsi="Calibri" w:cs="Calibri"/>
                <w:color w:val="000000"/>
              </w:rPr>
              <w:t>.</w:t>
            </w:r>
            <w:r w:rsidRPr="00D74AA1">
              <w:rPr>
                <w:rFonts w:ascii="Calibri" w:hAnsi="Calibri" w:cs="Calibri"/>
                <w:color w:val="000000"/>
              </w:rPr>
              <w:t xml:space="preserve"> </w:t>
            </w:r>
          </w:p>
          <w:p w14:paraId="539DF96A" w14:textId="462F7925"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(iv) propulsion problems (including engines, propellers and rotor systems) and auxiliary power unit problems</w:t>
            </w:r>
            <w:r w:rsidR="00A40047">
              <w:rPr>
                <w:rFonts w:ascii="Calibri" w:hAnsi="Calibri" w:cs="Calibri"/>
                <w:color w:val="000000"/>
              </w:rPr>
              <w:t>.</w:t>
            </w:r>
            <w:r w:rsidRPr="00D74AA1">
              <w:rPr>
                <w:rFonts w:ascii="Calibri" w:hAnsi="Calibri" w:cs="Calibri"/>
                <w:color w:val="000000"/>
              </w:rPr>
              <w:t xml:space="preserve"> </w:t>
            </w:r>
          </w:p>
          <w:p w14:paraId="6E764114" w14:textId="77777777"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 xml:space="preserve">(c) occurrences related to air navigation services and facilities, such as: </w:t>
            </w:r>
          </w:p>
          <w:p w14:paraId="49AB99D8" w14:textId="18CCDFF0" w:rsidR="00966774" w:rsidRDefault="00966774" w:rsidP="00D74AA1">
            <w:pPr>
              <w:autoSpaceDE w:val="0"/>
              <w:autoSpaceDN w:val="0"/>
              <w:adjustRightInd w:val="0"/>
              <w:rPr>
                <w:rFonts w:ascii="Calibri" w:hAnsi="Calibri" w:cs="Calibri"/>
                <w:color w:val="000000"/>
              </w:rPr>
            </w:pPr>
            <w:r w:rsidRPr="00D74AA1">
              <w:rPr>
                <w:rFonts w:ascii="Calibri" w:hAnsi="Calibri" w:cs="Calibri"/>
                <w:color w:val="000000"/>
              </w:rPr>
              <w:t>(i) collisions, near collisions or potential for collisions</w:t>
            </w:r>
            <w:r w:rsidR="00A40047">
              <w:rPr>
                <w:rFonts w:ascii="Calibri" w:hAnsi="Calibri" w:cs="Calibri"/>
                <w:color w:val="000000"/>
              </w:rPr>
              <w:t>.</w:t>
            </w:r>
            <w:r w:rsidRPr="00D74AA1">
              <w:rPr>
                <w:rFonts w:ascii="Calibri" w:hAnsi="Calibri" w:cs="Calibri"/>
                <w:color w:val="000000"/>
              </w:rPr>
              <w:t xml:space="preserve"> </w:t>
            </w:r>
          </w:p>
          <w:p w14:paraId="5739DDCA" w14:textId="40BAD2C2" w:rsidR="00966774" w:rsidRDefault="00966774" w:rsidP="00D74AA1">
            <w:pPr>
              <w:autoSpaceDE w:val="0"/>
              <w:autoSpaceDN w:val="0"/>
              <w:adjustRightInd w:val="0"/>
              <w:rPr>
                <w:b/>
                <w:bCs/>
                <w:color w:val="FFFFFF" w:themeColor="background1"/>
                <w:sz w:val="32"/>
                <w:szCs w:val="32"/>
                <w:highlight w:val="blue"/>
              </w:rPr>
            </w:pPr>
            <w:r w:rsidRPr="00D74AA1">
              <w:rPr>
                <w:rFonts w:ascii="Calibri" w:hAnsi="Calibri" w:cs="Calibri"/>
                <w:color w:val="000000"/>
              </w:rPr>
              <w:t>(ii) specific occurrences of air traffic management and air navigation services (ATM/ANS)</w:t>
            </w:r>
            <w:r w:rsidR="00A40047">
              <w:rPr>
                <w:rFonts w:ascii="Calibri" w:hAnsi="Calibri" w:cs="Calibri"/>
                <w:color w:val="000000"/>
              </w:rPr>
              <w:t>.</w:t>
            </w:r>
            <w:r w:rsidRPr="00D74AA1">
              <w:rPr>
                <w:rFonts w:ascii="Calibri" w:hAnsi="Calibri" w:cs="Calibri"/>
                <w:color w:val="000000"/>
              </w:rPr>
              <w:t xml:space="preserve"> (iii) ATM/ANS operational occurrences</w:t>
            </w:r>
            <w:r w:rsidR="00A40047">
              <w:rPr>
                <w:rFonts w:ascii="Calibri" w:hAnsi="Calibri" w:cs="Calibri"/>
                <w:color w:val="000000"/>
              </w:rPr>
              <w:t>.</w:t>
            </w:r>
            <w:r w:rsidRPr="00D74AA1">
              <w:rPr>
                <w:rFonts w:ascii="Calibri" w:hAnsi="Calibri" w:cs="Calibri"/>
                <w:color w:val="000000"/>
              </w:rPr>
              <w:t xml:space="preserve"> </w:t>
            </w:r>
          </w:p>
        </w:tc>
        <w:tc>
          <w:tcPr>
            <w:tcW w:w="1633" w:type="dxa"/>
          </w:tcPr>
          <w:p w14:paraId="61FE84EB" w14:textId="77777777" w:rsidR="00966774" w:rsidRPr="0091782A" w:rsidRDefault="00000000" w:rsidP="002C3A84">
            <w:pPr>
              <w:pStyle w:val="Default"/>
              <w:rPr>
                <w:bCs/>
                <w:color w:val="auto"/>
                <w:sz w:val="22"/>
                <w:szCs w:val="22"/>
              </w:rPr>
            </w:pPr>
            <w:hyperlink w:anchor="RETURN_4_1" w:history="1">
              <w:r w:rsidR="00966774">
                <w:rPr>
                  <w:rStyle w:val="Hyperlink"/>
                  <w:sz w:val="22"/>
                  <w:szCs w:val="22"/>
                </w:rPr>
                <w:t xml:space="preserve">Return </w:t>
              </w:r>
              <w:r w:rsidR="00966774">
                <w:rPr>
                  <w:rStyle w:val="Hyperlink"/>
                  <w:sz w:val="22"/>
                  <w:szCs w:val="22"/>
                </w:rPr>
                <w:t>L</w:t>
              </w:r>
              <w:r w:rsidR="00966774">
                <w:rPr>
                  <w:rStyle w:val="Hyperlink"/>
                  <w:sz w:val="22"/>
                  <w:szCs w:val="22"/>
                </w:rPr>
                <w:t>ink 4.1</w:t>
              </w:r>
            </w:hyperlink>
          </w:p>
        </w:tc>
      </w:tr>
      <w:tr w:rsidR="003A6FE8" w14:paraId="03B8CA61" w14:textId="77777777" w:rsidTr="009A296C">
        <w:tc>
          <w:tcPr>
            <w:tcW w:w="13961" w:type="dxa"/>
            <w:gridSpan w:val="2"/>
            <w:tcBorders>
              <w:left w:val="nil"/>
              <w:right w:val="nil"/>
            </w:tcBorders>
          </w:tcPr>
          <w:p w14:paraId="7465E2C0" w14:textId="77777777" w:rsidR="003A6FE8" w:rsidRDefault="003A6FE8" w:rsidP="009A296C">
            <w:pPr>
              <w:pStyle w:val="Default"/>
              <w:rPr>
                <w:color w:val="auto"/>
                <w:sz w:val="22"/>
                <w:szCs w:val="22"/>
              </w:rPr>
            </w:pPr>
            <w:bookmarkStart w:id="48" w:name="_Hlk522708256"/>
            <w:bookmarkStart w:id="49" w:name="_Hlk518996053"/>
          </w:p>
        </w:tc>
      </w:tr>
      <w:bookmarkEnd w:id="48"/>
      <w:tr w:rsidR="003A6FE8" w14:paraId="733856D5" w14:textId="77777777" w:rsidTr="00C20311">
        <w:tc>
          <w:tcPr>
            <w:tcW w:w="12328" w:type="dxa"/>
            <w:tcBorders>
              <w:left w:val="single" w:sz="4" w:space="0" w:color="auto"/>
              <w:right w:val="single" w:sz="4" w:space="0" w:color="auto"/>
            </w:tcBorders>
          </w:tcPr>
          <w:p w14:paraId="63388AA2" w14:textId="6FC37A14" w:rsidR="003A6FE8" w:rsidRPr="00FA30AD" w:rsidRDefault="00106535" w:rsidP="009A296C">
            <w:pPr>
              <w:shd w:val="clear" w:color="auto" w:fill="92D050"/>
              <w:rPr>
                <w:rFonts w:cstheme="minorHAnsi"/>
                <w:sz w:val="32"/>
                <w:szCs w:val="32"/>
              </w:rPr>
            </w:pPr>
            <w:r>
              <w:rPr>
                <w:rFonts w:eastAsiaTheme="minorEastAsia" w:cstheme="minorHAnsi"/>
                <w:b/>
                <w:sz w:val="32"/>
                <w:szCs w:val="32"/>
              </w:rPr>
              <w:t>CM</w:t>
            </w:r>
            <w:r w:rsidR="003A6FE8" w:rsidRPr="00FA30AD">
              <w:rPr>
                <w:rFonts w:eastAsiaTheme="minorEastAsia" w:cstheme="minorHAnsi"/>
                <w:b/>
                <w:sz w:val="32"/>
                <w:szCs w:val="32"/>
              </w:rPr>
              <w:t xml:space="preserve"> GUIDANCE </w:t>
            </w:r>
            <w:r w:rsidR="0064196C">
              <w:rPr>
                <w:rFonts w:eastAsiaTheme="minorEastAsia" w:cstheme="minorHAnsi"/>
                <w:b/>
                <w:sz w:val="32"/>
                <w:szCs w:val="32"/>
              </w:rPr>
              <w:t>NOTES</w:t>
            </w:r>
            <w:r w:rsidR="003A6FE8" w:rsidRPr="00FA30AD">
              <w:rPr>
                <w:rFonts w:eastAsiaTheme="minorEastAsia" w:cstheme="minorHAnsi"/>
                <w:b/>
                <w:sz w:val="32"/>
                <w:szCs w:val="32"/>
              </w:rPr>
              <w:t xml:space="preserve"> providing guidance on </w:t>
            </w:r>
            <w:r w:rsidR="00D74AA1" w:rsidRPr="00FA30AD">
              <w:rPr>
                <w:rFonts w:eastAsiaTheme="minorEastAsia" w:cstheme="minorHAnsi"/>
                <w:b/>
                <w:sz w:val="32"/>
                <w:szCs w:val="32"/>
              </w:rPr>
              <w:t>Article 4</w:t>
            </w:r>
            <w:r w:rsidR="00966774">
              <w:rPr>
                <w:rFonts w:eastAsiaTheme="minorEastAsia" w:cstheme="minorHAnsi"/>
                <w:b/>
                <w:sz w:val="32"/>
                <w:szCs w:val="32"/>
              </w:rPr>
              <w:t>.1</w:t>
            </w:r>
            <w:r w:rsidR="00D74AA1" w:rsidRPr="00FA30AD">
              <w:rPr>
                <w:rFonts w:eastAsiaTheme="minorEastAsia" w:cstheme="minorHAnsi"/>
                <w:b/>
                <w:sz w:val="32"/>
                <w:szCs w:val="32"/>
              </w:rPr>
              <w:t xml:space="preserve"> Mandatory Reporting</w:t>
            </w:r>
            <w:bookmarkStart w:id="50" w:name="GM_4_1"/>
            <w:bookmarkEnd w:id="50"/>
          </w:p>
          <w:p w14:paraId="0B2B46D1" w14:textId="18A675A8" w:rsidR="003A6FE8" w:rsidRPr="00FA30AD" w:rsidRDefault="00625181" w:rsidP="00625181">
            <w:pPr>
              <w:rPr>
                <w:rFonts w:cstheme="minorHAnsi"/>
              </w:rPr>
            </w:pPr>
            <w:r w:rsidRPr="00FA30AD">
              <w:rPr>
                <w:rFonts w:cstheme="minorHAnsi"/>
              </w:rPr>
              <w:t xml:space="preserve">Although not referred to in </w:t>
            </w:r>
            <w:r w:rsidR="009C7AE7">
              <w:rPr>
                <w:rFonts w:cstheme="minorHAnsi"/>
              </w:rPr>
              <w:t xml:space="preserve">UK (EU) Regulation </w:t>
            </w:r>
            <w:r w:rsidRPr="00FA30AD">
              <w:rPr>
                <w:rFonts w:cstheme="minorHAnsi"/>
              </w:rPr>
              <w:t xml:space="preserve">376 itself, </w:t>
            </w:r>
            <w:r w:rsidR="00DF2CC9">
              <w:rPr>
                <w:rFonts w:cstheme="minorHAnsi"/>
              </w:rPr>
              <w:t xml:space="preserve">2015/1018 </w:t>
            </w:r>
            <w:r w:rsidRPr="00FA30AD">
              <w:rPr>
                <w:rFonts w:cstheme="minorHAnsi"/>
              </w:rPr>
              <w:t xml:space="preserve">was issued later and </w:t>
            </w:r>
            <w:r w:rsidR="00A62B6D" w:rsidRPr="00FA30AD">
              <w:rPr>
                <w:rFonts w:cstheme="minorHAnsi"/>
              </w:rPr>
              <w:t>refers</w:t>
            </w:r>
            <w:r w:rsidRPr="00FA30AD">
              <w:rPr>
                <w:rFonts w:cstheme="minorHAnsi"/>
              </w:rPr>
              <w:t xml:space="preserve"> to </w:t>
            </w:r>
            <w:r w:rsidR="009C7AE7">
              <w:rPr>
                <w:rFonts w:cstheme="minorHAnsi"/>
              </w:rPr>
              <w:t>regulation</w:t>
            </w:r>
            <w:r w:rsidR="0005094A">
              <w:t xml:space="preserve"> </w:t>
            </w:r>
            <w:r w:rsidRPr="00FA30AD">
              <w:rPr>
                <w:rFonts w:cstheme="minorHAnsi"/>
              </w:rPr>
              <w:t xml:space="preserve">376. This </w:t>
            </w:r>
            <w:r w:rsidR="009C7AE7">
              <w:rPr>
                <w:rFonts w:cstheme="minorHAnsi"/>
              </w:rPr>
              <w:t>regulation</w:t>
            </w:r>
            <w:r w:rsidR="0005094A">
              <w:t xml:space="preserve"> </w:t>
            </w:r>
            <w:r w:rsidRPr="00FA30AD">
              <w:rPr>
                <w:rFonts w:cstheme="minorHAnsi"/>
              </w:rPr>
              <w:t xml:space="preserve">provides a much more detailed list of those </w:t>
            </w:r>
            <w:r w:rsidR="00FA30AD" w:rsidRPr="00FA30AD">
              <w:rPr>
                <w:rFonts w:cstheme="minorHAnsi"/>
              </w:rPr>
              <w:t>occurrences that</w:t>
            </w:r>
            <w:r w:rsidRPr="00FA30AD">
              <w:rPr>
                <w:rFonts w:cstheme="minorHAnsi"/>
              </w:rPr>
              <w:t xml:space="preserve"> must be reported</w:t>
            </w:r>
            <w:r w:rsidR="00FA30AD">
              <w:rPr>
                <w:rFonts w:cstheme="minorHAnsi"/>
              </w:rPr>
              <w:t>.</w:t>
            </w:r>
            <w:r w:rsidR="00FA30AD" w:rsidRPr="00FA30AD">
              <w:rPr>
                <w:rFonts w:cstheme="minorHAnsi"/>
              </w:rPr>
              <w:t xml:space="preserve"> </w:t>
            </w:r>
            <w:proofErr w:type="spellStart"/>
            <w:r w:rsidR="00FA30AD" w:rsidRPr="00FA30AD">
              <w:rPr>
                <w:rFonts w:cstheme="minorHAnsi"/>
              </w:rPr>
              <w:t>ANSPs</w:t>
            </w:r>
            <w:proofErr w:type="spellEnd"/>
            <w:r w:rsidR="00FA30AD" w:rsidRPr="00FA30AD">
              <w:rPr>
                <w:rFonts w:cstheme="minorHAnsi"/>
              </w:rPr>
              <w:t xml:space="preserve"> should pay attention to </w:t>
            </w:r>
            <w:r w:rsidR="00FA30AD" w:rsidRPr="00FA30AD">
              <w:rPr>
                <w:iCs/>
              </w:rPr>
              <w:t>ANNEX III ‘</w:t>
            </w:r>
            <w:r w:rsidR="00FA30AD" w:rsidRPr="00FA30AD">
              <w:rPr>
                <w:bCs/>
              </w:rPr>
              <w:t xml:space="preserve">OCCURRENCES RELATED TO AIR NAVIGATION SERVICES AND FACILITIES’ </w:t>
            </w:r>
            <w:r w:rsidR="00FA30AD">
              <w:rPr>
                <w:bCs/>
              </w:rPr>
              <w:t xml:space="preserve">and </w:t>
            </w:r>
            <w:r w:rsidR="00FA30AD" w:rsidRPr="00FA30AD">
              <w:rPr>
                <w:iCs/>
              </w:rPr>
              <w:t xml:space="preserve">ANNEX IV </w:t>
            </w:r>
            <w:r w:rsidR="00FA30AD">
              <w:rPr>
                <w:iCs/>
              </w:rPr>
              <w:t>‘</w:t>
            </w:r>
            <w:r w:rsidR="00FA30AD" w:rsidRPr="00FA30AD">
              <w:rPr>
                <w:bCs/>
              </w:rPr>
              <w:t>OCCURRENCES RELATED TO AERODROMES AND GROUND SERVICES’.</w:t>
            </w:r>
            <w:r w:rsidR="00FA30AD">
              <w:rPr>
                <w:bCs/>
              </w:rPr>
              <w:t xml:space="preserve"> You must make sure that all relevant staff are aware of this </w:t>
            </w:r>
            <w:r w:rsidR="009C7AE7">
              <w:rPr>
                <w:bCs/>
              </w:rPr>
              <w:t>regulation</w:t>
            </w:r>
            <w:r w:rsidR="00FA30AD">
              <w:rPr>
                <w:bCs/>
              </w:rPr>
              <w:t xml:space="preserve"> and the lists contained therein.</w:t>
            </w:r>
          </w:p>
        </w:tc>
        <w:tc>
          <w:tcPr>
            <w:tcW w:w="1633" w:type="dxa"/>
            <w:tcBorders>
              <w:left w:val="single" w:sz="4" w:space="0" w:color="auto"/>
              <w:right w:val="single" w:sz="4" w:space="0" w:color="auto"/>
            </w:tcBorders>
          </w:tcPr>
          <w:p w14:paraId="16486ADD" w14:textId="77777777" w:rsidR="003A6FE8" w:rsidRDefault="00000000" w:rsidP="009A296C">
            <w:hyperlink w:anchor="RETURN_4_1" w:history="1">
              <w:r w:rsidR="00966774">
                <w:rPr>
                  <w:rStyle w:val="Hyperlink"/>
                </w:rPr>
                <w:t>Return Li</w:t>
              </w:r>
              <w:r w:rsidR="00966774">
                <w:rPr>
                  <w:rStyle w:val="Hyperlink"/>
                </w:rPr>
                <w:t>n</w:t>
              </w:r>
              <w:r w:rsidR="00966774">
                <w:rPr>
                  <w:rStyle w:val="Hyperlink"/>
                </w:rPr>
                <w:t>k 4.1</w:t>
              </w:r>
            </w:hyperlink>
          </w:p>
        </w:tc>
      </w:tr>
    </w:tbl>
    <w:p w14:paraId="53680C35" w14:textId="77777777" w:rsidR="009D0DBB" w:rsidRDefault="009D0DBB"/>
    <w:p w14:paraId="59A93D92" w14:textId="77777777" w:rsidR="009C758A" w:rsidRDefault="009C758A">
      <w:r>
        <w:br w:type="page"/>
      </w:r>
    </w:p>
    <w:tbl>
      <w:tblPr>
        <w:tblStyle w:val="TableGrid"/>
        <w:tblW w:w="0" w:type="auto"/>
        <w:tblLayout w:type="fixed"/>
        <w:tblLook w:val="04A0" w:firstRow="1" w:lastRow="0" w:firstColumn="1" w:lastColumn="0" w:noHBand="0" w:noVBand="1"/>
      </w:tblPr>
      <w:tblGrid>
        <w:gridCol w:w="12328"/>
        <w:gridCol w:w="1633"/>
      </w:tblGrid>
      <w:tr w:rsidR="00E32623" w14:paraId="19D12E3C" w14:textId="77777777" w:rsidTr="00E32623">
        <w:trPr>
          <w:trHeight w:val="1833"/>
        </w:trPr>
        <w:tc>
          <w:tcPr>
            <w:tcW w:w="12328" w:type="dxa"/>
          </w:tcPr>
          <w:p w14:paraId="4CABEE98" w14:textId="77777777" w:rsidR="00E32623" w:rsidRPr="00B523D7" w:rsidRDefault="00E32623" w:rsidP="00966774">
            <w:pPr>
              <w:shd w:val="clear" w:color="auto" w:fill="4027F5"/>
              <w:autoSpaceDE w:val="0"/>
              <w:autoSpaceDN w:val="0"/>
              <w:adjustRightInd w:val="0"/>
              <w:rPr>
                <w:color w:val="FFFFFF" w:themeColor="background1"/>
                <w:sz w:val="32"/>
                <w:szCs w:val="32"/>
              </w:rPr>
            </w:pPr>
            <w:bookmarkStart w:id="51" w:name="_Hlk510097921"/>
            <w:bookmarkStart w:id="52" w:name="_Hlk522709630"/>
            <w:bookmarkEnd w:id="46"/>
            <w:bookmarkEnd w:id="49"/>
            <w:r>
              <w:rPr>
                <w:rFonts w:ascii="Calibri" w:hAnsi="Calibri" w:cs="Calibri"/>
                <w:b/>
                <w:bCs/>
                <w:color w:val="FFFFFF" w:themeColor="background1"/>
                <w:sz w:val="32"/>
                <w:szCs w:val="32"/>
              </w:rPr>
              <w:lastRenderedPageBreak/>
              <w:t xml:space="preserve">Article 4.2 </w:t>
            </w:r>
            <w:r w:rsidRPr="00D74AA1">
              <w:rPr>
                <w:rFonts w:ascii="Calibri" w:hAnsi="Calibri" w:cs="Calibri"/>
                <w:b/>
                <w:bCs/>
                <w:color w:val="FFFFFF" w:themeColor="background1"/>
                <w:sz w:val="32"/>
                <w:szCs w:val="32"/>
              </w:rPr>
              <w:t>Mandatory reporting</w:t>
            </w:r>
            <w:bookmarkStart w:id="53" w:name="ART_4_2"/>
            <w:bookmarkEnd w:id="53"/>
            <w:r w:rsidRPr="00B523D7">
              <w:rPr>
                <w:b/>
                <w:bCs/>
                <w:color w:val="FFFFFF" w:themeColor="background1"/>
                <w:sz w:val="32"/>
                <w:szCs w:val="32"/>
              </w:rPr>
              <w:t xml:space="preserve"> </w:t>
            </w:r>
          </w:p>
          <w:p w14:paraId="7AED0DEA" w14:textId="77777777" w:rsidR="00E32623" w:rsidRDefault="00E32623" w:rsidP="009D0DBB">
            <w:pPr>
              <w:pStyle w:val="Default"/>
              <w:rPr>
                <w:sz w:val="22"/>
                <w:szCs w:val="22"/>
              </w:rPr>
            </w:pPr>
          </w:p>
          <w:p w14:paraId="6410FA11" w14:textId="77777777" w:rsidR="00E32623" w:rsidRDefault="00E32623" w:rsidP="00E32623">
            <w:pPr>
              <w:pStyle w:val="Default"/>
              <w:rPr>
                <w:sz w:val="22"/>
                <w:szCs w:val="22"/>
              </w:rPr>
            </w:pPr>
            <w:r w:rsidRPr="00AD0A37">
              <w:rPr>
                <w:sz w:val="22"/>
                <w:szCs w:val="22"/>
              </w:rPr>
              <w:t xml:space="preserve">2.Each organisation established in </w:t>
            </w:r>
            <w:r w:rsidR="004A74A0">
              <w:rPr>
                <w:sz w:val="22"/>
                <w:szCs w:val="22"/>
              </w:rPr>
              <w:t>The United Kingdom</w:t>
            </w:r>
            <w:r w:rsidRPr="00AD0A37">
              <w:rPr>
                <w:sz w:val="22"/>
                <w:szCs w:val="22"/>
              </w:rPr>
              <w:t xml:space="preserve"> shall establish a mandatory reporting system to facilitate the collection of details of occurrences referred to in paragraph 1.</w:t>
            </w:r>
          </w:p>
          <w:p w14:paraId="733BBBE5" w14:textId="77FAB63B" w:rsidR="004A74A0" w:rsidRDefault="004A74A0" w:rsidP="00E32623">
            <w:pPr>
              <w:pStyle w:val="Default"/>
              <w:rPr>
                <w:b/>
                <w:bCs/>
                <w:color w:val="FFFFFF" w:themeColor="background1"/>
                <w:sz w:val="32"/>
                <w:szCs w:val="32"/>
                <w:highlight w:val="blue"/>
              </w:rPr>
            </w:pPr>
            <w:r w:rsidRPr="004A74A0">
              <w:rPr>
                <w:color w:val="FF0000"/>
                <w:sz w:val="22"/>
                <w:szCs w:val="22"/>
              </w:rPr>
              <w:t>Amended by Statutory Instrument 2019/645</w:t>
            </w:r>
          </w:p>
        </w:tc>
        <w:tc>
          <w:tcPr>
            <w:tcW w:w="1633" w:type="dxa"/>
          </w:tcPr>
          <w:p w14:paraId="55A443FD" w14:textId="77777777" w:rsidR="00E32623" w:rsidRPr="0091782A" w:rsidRDefault="00000000" w:rsidP="002C3A84">
            <w:pPr>
              <w:pStyle w:val="Default"/>
              <w:rPr>
                <w:bCs/>
                <w:color w:val="auto"/>
                <w:sz w:val="22"/>
                <w:szCs w:val="22"/>
              </w:rPr>
            </w:pPr>
            <w:hyperlink w:anchor="RETURN_4_2" w:history="1">
              <w:r w:rsidR="00966774">
                <w:rPr>
                  <w:rStyle w:val="Hyperlink"/>
                  <w:sz w:val="22"/>
                  <w:szCs w:val="22"/>
                </w:rPr>
                <w:t>Return</w:t>
              </w:r>
              <w:r w:rsidR="00966774">
                <w:rPr>
                  <w:rStyle w:val="Hyperlink"/>
                  <w:sz w:val="22"/>
                  <w:szCs w:val="22"/>
                </w:rPr>
                <w:t xml:space="preserve"> </w:t>
              </w:r>
              <w:r w:rsidR="00966774">
                <w:rPr>
                  <w:rStyle w:val="Hyperlink"/>
                  <w:sz w:val="22"/>
                  <w:szCs w:val="22"/>
                </w:rPr>
                <w:t>Link 4.2</w:t>
              </w:r>
            </w:hyperlink>
          </w:p>
        </w:tc>
      </w:tr>
      <w:tr w:rsidR="006847BC" w14:paraId="3085D933" w14:textId="77777777" w:rsidTr="009D0DBB">
        <w:tc>
          <w:tcPr>
            <w:tcW w:w="13961" w:type="dxa"/>
            <w:gridSpan w:val="2"/>
            <w:tcBorders>
              <w:left w:val="nil"/>
              <w:right w:val="nil"/>
            </w:tcBorders>
          </w:tcPr>
          <w:p w14:paraId="08E767CD" w14:textId="77777777" w:rsidR="006847BC" w:rsidRDefault="006847BC" w:rsidP="006847BC">
            <w:pPr>
              <w:pStyle w:val="Default"/>
              <w:rPr>
                <w:color w:val="auto"/>
                <w:sz w:val="22"/>
                <w:szCs w:val="22"/>
              </w:rPr>
            </w:pPr>
            <w:bookmarkStart w:id="54" w:name="_Hlk510099125"/>
            <w:bookmarkEnd w:id="51"/>
          </w:p>
        </w:tc>
      </w:tr>
      <w:bookmarkEnd w:id="54"/>
      <w:tr w:rsidR="00E32623" w14:paraId="7DCDCD27" w14:textId="77777777" w:rsidTr="00E32623">
        <w:trPr>
          <w:trHeight w:val="1565"/>
        </w:trPr>
        <w:tc>
          <w:tcPr>
            <w:tcW w:w="12328" w:type="dxa"/>
          </w:tcPr>
          <w:p w14:paraId="19EA3612" w14:textId="3296CA7B" w:rsidR="00E32623" w:rsidRPr="009D0DBB" w:rsidRDefault="00106535" w:rsidP="006847BC">
            <w:pPr>
              <w:shd w:val="clear" w:color="auto" w:fill="92D050"/>
              <w:spacing w:line="300" w:lineRule="auto"/>
            </w:pPr>
            <w:r>
              <w:rPr>
                <w:rFonts w:eastAsiaTheme="minorEastAsia"/>
                <w:b/>
                <w:sz w:val="32"/>
                <w:szCs w:val="32"/>
              </w:rPr>
              <w:t>CM</w:t>
            </w:r>
            <w:r w:rsidR="00E32623" w:rsidRPr="009D0DBB">
              <w:rPr>
                <w:rFonts w:eastAsiaTheme="minorEastAsia"/>
                <w:b/>
                <w:sz w:val="32"/>
                <w:szCs w:val="32"/>
              </w:rPr>
              <w:t xml:space="preserve"> GUIDANCE </w:t>
            </w:r>
            <w:r w:rsidR="0064196C">
              <w:rPr>
                <w:rFonts w:eastAsiaTheme="minorEastAsia"/>
                <w:b/>
                <w:sz w:val="32"/>
                <w:szCs w:val="32"/>
              </w:rPr>
              <w:t>NOTES</w:t>
            </w:r>
            <w:r w:rsidR="00E32623" w:rsidRPr="009D0DBB">
              <w:rPr>
                <w:rFonts w:eastAsiaTheme="minorEastAsia"/>
                <w:b/>
                <w:sz w:val="32"/>
                <w:szCs w:val="32"/>
              </w:rPr>
              <w:t xml:space="preserve"> providing guidance on compliance with </w:t>
            </w:r>
            <w:r w:rsidR="00E32623">
              <w:rPr>
                <w:rFonts w:eastAsiaTheme="minorEastAsia"/>
                <w:b/>
                <w:sz w:val="32"/>
                <w:szCs w:val="32"/>
              </w:rPr>
              <w:t>Article 4.2</w:t>
            </w:r>
            <w:bookmarkStart w:id="55" w:name="GM_4_2"/>
            <w:bookmarkEnd w:id="55"/>
          </w:p>
          <w:p w14:paraId="49292163" w14:textId="77777777" w:rsidR="00E32623" w:rsidRPr="00243AE8" w:rsidRDefault="00E32623" w:rsidP="003F1E57">
            <w:pPr>
              <w:pStyle w:val="Default"/>
              <w:rPr>
                <w:sz w:val="32"/>
                <w:szCs w:val="32"/>
              </w:rPr>
            </w:pPr>
            <w:r>
              <w:rPr>
                <w:sz w:val="22"/>
                <w:szCs w:val="22"/>
              </w:rPr>
              <w:t>The mandatory occurrence reporting process must detail how a staff member can raise an occurrence report. This may be by using a</w:t>
            </w:r>
            <w:r w:rsidR="000148F9">
              <w:rPr>
                <w:sz w:val="22"/>
                <w:szCs w:val="22"/>
              </w:rPr>
              <w:t>n ‘</w:t>
            </w:r>
            <w:r w:rsidR="009C7AE7">
              <w:rPr>
                <w:sz w:val="22"/>
                <w:szCs w:val="22"/>
              </w:rPr>
              <w:t>online</w:t>
            </w:r>
            <w:r w:rsidR="000148F9">
              <w:rPr>
                <w:sz w:val="22"/>
                <w:szCs w:val="22"/>
              </w:rPr>
              <w:t>’ tool or by paper. Indicate who the report is submitted to.</w:t>
            </w:r>
          </w:p>
        </w:tc>
        <w:tc>
          <w:tcPr>
            <w:tcW w:w="1633" w:type="dxa"/>
          </w:tcPr>
          <w:p w14:paraId="49F2AC6E" w14:textId="77777777" w:rsidR="00E32623" w:rsidRDefault="00000000" w:rsidP="006847BC">
            <w:pPr>
              <w:pStyle w:val="Default"/>
              <w:rPr>
                <w:color w:val="auto"/>
                <w:sz w:val="22"/>
                <w:szCs w:val="22"/>
              </w:rPr>
            </w:pPr>
            <w:hyperlink w:anchor="RETURN_4_2" w:history="1">
              <w:r w:rsidR="000148F9">
                <w:rPr>
                  <w:rStyle w:val="Hyperlink"/>
                  <w:sz w:val="22"/>
                  <w:szCs w:val="22"/>
                </w:rPr>
                <w:t>Return Link 4.2</w:t>
              </w:r>
            </w:hyperlink>
          </w:p>
        </w:tc>
      </w:tr>
      <w:bookmarkEnd w:id="52"/>
      <w:tr w:rsidR="009C758A" w14:paraId="6437FA9C" w14:textId="77777777" w:rsidTr="009C758A">
        <w:trPr>
          <w:gridAfter w:val="1"/>
          <w:wAfter w:w="1633" w:type="dxa"/>
        </w:trPr>
        <w:tc>
          <w:tcPr>
            <w:tcW w:w="12328" w:type="dxa"/>
            <w:tcBorders>
              <w:left w:val="nil"/>
              <w:right w:val="nil"/>
            </w:tcBorders>
          </w:tcPr>
          <w:p w14:paraId="5B443F29" w14:textId="77777777" w:rsidR="009C758A" w:rsidRDefault="009C758A" w:rsidP="009C758A">
            <w:pPr>
              <w:pStyle w:val="Default"/>
              <w:ind w:left="606" w:right="-39"/>
              <w:rPr>
                <w:color w:val="auto"/>
                <w:sz w:val="22"/>
                <w:szCs w:val="22"/>
              </w:rPr>
            </w:pPr>
          </w:p>
        </w:tc>
      </w:tr>
      <w:tr w:rsidR="00E32623" w14:paraId="3BDD8BB0" w14:textId="77777777" w:rsidTr="009069FA">
        <w:trPr>
          <w:trHeight w:val="1407"/>
        </w:trPr>
        <w:tc>
          <w:tcPr>
            <w:tcW w:w="12328" w:type="dxa"/>
          </w:tcPr>
          <w:p w14:paraId="52961008" w14:textId="77777777" w:rsidR="00E32623" w:rsidRPr="00B523D7" w:rsidRDefault="00E32623" w:rsidP="00965146">
            <w:pPr>
              <w:shd w:val="clear" w:color="auto" w:fill="4027F5"/>
              <w:autoSpaceDE w:val="0"/>
              <w:autoSpaceDN w:val="0"/>
              <w:adjustRightInd w:val="0"/>
              <w:rPr>
                <w:color w:val="FFFFFF" w:themeColor="background1"/>
                <w:sz w:val="32"/>
                <w:szCs w:val="32"/>
              </w:rPr>
            </w:pPr>
            <w:r>
              <w:rPr>
                <w:rFonts w:ascii="Calibri" w:hAnsi="Calibri" w:cs="Calibri"/>
                <w:b/>
                <w:bCs/>
                <w:color w:val="FFFFFF" w:themeColor="background1"/>
                <w:sz w:val="32"/>
                <w:szCs w:val="32"/>
              </w:rPr>
              <w:t>Article 4.</w:t>
            </w:r>
            <w:r w:rsidR="009069FA">
              <w:rPr>
                <w:rFonts w:ascii="Calibri" w:hAnsi="Calibri" w:cs="Calibri"/>
                <w:b/>
                <w:bCs/>
                <w:color w:val="FFFFFF" w:themeColor="background1"/>
                <w:sz w:val="32"/>
                <w:szCs w:val="32"/>
              </w:rPr>
              <w:t>7</w:t>
            </w:r>
            <w:r>
              <w:rPr>
                <w:rFonts w:ascii="Calibri" w:hAnsi="Calibri" w:cs="Calibri"/>
                <w:b/>
                <w:bCs/>
                <w:color w:val="FFFFFF" w:themeColor="background1"/>
                <w:sz w:val="32"/>
                <w:szCs w:val="32"/>
              </w:rPr>
              <w:t xml:space="preserve"> </w:t>
            </w:r>
            <w:r w:rsidRPr="00D74AA1">
              <w:rPr>
                <w:rFonts w:ascii="Calibri" w:hAnsi="Calibri" w:cs="Calibri"/>
                <w:b/>
                <w:bCs/>
                <w:color w:val="FFFFFF" w:themeColor="background1"/>
                <w:sz w:val="32"/>
                <w:szCs w:val="32"/>
              </w:rPr>
              <w:t>Mandatory reporting</w:t>
            </w:r>
            <w:bookmarkStart w:id="56" w:name="ART_4_7"/>
            <w:bookmarkEnd w:id="56"/>
            <w:r w:rsidR="00CD2FE5">
              <w:rPr>
                <w:rFonts w:ascii="Calibri" w:hAnsi="Calibri" w:cs="Calibri"/>
                <w:b/>
                <w:bCs/>
                <w:color w:val="FFFFFF" w:themeColor="background1"/>
                <w:sz w:val="32"/>
                <w:szCs w:val="32"/>
              </w:rPr>
              <w:t xml:space="preserve"> </w:t>
            </w:r>
            <w:r w:rsidR="00965146">
              <w:rPr>
                <w:b/>
                <w:bCs/>
                <w:color w:val="FFFFFF" w:themeColor="background1"/>
                <w:sz w:val="32"/>
                <w:szCs w:val="32"/>
              </w:rPr>
              <w:t>- individual</w:t>
            </w:r>
          </w:p>
          <w:p w14:paraId="61F1E92E" w14:textId="77777777" w:rsidR="00E32623" w:rsidRPr="00E32623" w:rsidRDefault="00E32623" w:rsidP="008D709E">
            <w:pPr>
              <w:pStyle w:val="Default"/>
              <w:rPr>
                <w:b/>
                <w:bCs/>
                <w:color w:val="FFFFFF" w:themeColor="background1"/>
                <w:sz w:val="22"/>
                <w:szCs w:val="22"/>
                <w:highlight w:val="blue"/>
              </w:rPr>
            </w:pPr>
            <w:r w:rsidRPr="00E32623">
              <w:rPr>
                <w:sz w:val="22"/>
                <w:szCs w:val="22"/>
              </w:rPr>
              <w:t xml:space="preserve"> The persons listed in paragraph 6 shall report occurrences within 72 hours of becoming aware of the occurrence, unless exceptional circumstances prevent this</w:t>
            </w:r>
            <w:r w:rsidR="00A62B6D">
              <w:rPr>
                <w:sz w:val="22"/>
                <w:szCs w:val="22"/>
              </w:rPr>
              <w:t>.</w:t>
            </w:r>
          </w:p>
        </w:tc>
        <w:tc>
          <w:tcPr>
            <w:tcW w:w="1633" w:type="dxa"/>
          </w:tcPr>
          <w:p w14:paraId="188B8798" w14:textId="77777777" w:rsidR="00E32623" w:rsidRPr="0091782A" w:rsidRDefault="00000000" w:rsidP="008D709E">
            <w:pPr>
              <w:pStyle w:val="Default"/>
              <w:rPr>
                <w:bCs/>
                <w:color w:val="auto"/>
                <w:sz w:val="22"/>
                <w:szCs w:val="22"/>
              </w:rPr>
            </w:pPr>
            <w:hyperlink w:anchor="RETURN_4_7" w:history="1">
              <w:r w:rsidR="00965146">
                <w:rPr>
                  <w:rStyle w:val="Hyperlink"/>
                  <w:sz w:val="22"/>
                  <w:szCs w:val="22"/>
                </w:rPr>
                <w:t>Return Link 4.7</w:t>
              </w:r>
            </w:hyperlink>
          </w:p>
        </w:tc>
      </w:tr>
      <w:tr w:rsidR="00E32623" w14:paraId="124606E3" w14:textId="77777777" w:rsidTr="009C758A">
        <w:trPr>
          <w:gridAfter w:val="1"/>
          <w:wAfter w:w="1633" w:type="dxa"/>
        </w:trPr>
        <w:tc>
          <w:tcPr>
            <w:tcW w:w="12328" w:type="dxa"/>
            <w:tcBorders>
              <w:left w:val="nil"/>
              <w:right w:val="nil"/>
            </w:tcBorders>
          </w:tcPr>
          <w:p w14:paraId="3D44C4FE" w14:textId="77777777" w:rsidR="00E32623" w:rsidRDefault="00E32623" w:rsidP="009C758A">
            <w:pPr>
              <w:pStyle w:val="Default"/>
              <w:ind w:left="606" w:right="-39"/>
              <w:rPr>
                <w:color w:val="auto"/>
                <w:sz w:val="22"/>
                <w:szCs w:val="22"/>
              </w:rPr>
            </w:pPr>
          </w:p>
        </w:tc>
      </w:tr>
      <w:tr w:rsidR="000148F9" w14:paraId="5218D31A" w14:textId="77777777" w:rsidTr="008D709E">
        <w:trPr>
          <w:trHeight w:val="1565"/>
        </w:trPr>
        <w:tc>
          <w:tcPr>
            <w:tcW w:w="12328" w:type="dxa"/>
          </w:tcPr>
          <w:p w14:paraId="2382F84D" w14:textId="4ADC587C" w:rsidR="000148F9" w:rsidRPr="009D0DBB" w:rsidRDefault="00106535" w:rsidP="008D709E">
            <w:pPr>
              <w:shd w:val="clear" w:color="auto" w:fill="92D050"/>
              <w:spacing w:line="300" w:lineRule="auto"/>
            </w:pPr>
            <w:r>
              <w:rPr>
                <w:rFonts w:eastAsiaTheme="minorEastAsia"/>
                <w:b/>
                <w:sz w:val="32"/>
                <w:szCs w:val="32"/>
              </w:rPr>
              <w:t>CM</w:t>
            </w:r>
            <w:r w:rsidR="000148F9" w:rsidRPr="009D0DBB">
              <w:rPr>
                <w:rFonts w:eastAsiaTheme="minorEastAsia"/>
                <w:b/>
                <w:sz w:val="32"/>
                <w:szCs w:val="32"/>
              </w:rPr>
              <w:t xml:space="preserve"> GUIDANCE </w:t>
            </w:r>
            <w:r w:rsidR="0064196C">
              <w:rPr>
                <w:rFonts w:eastAsiaTheme="minorEastAsia"/>
                <w:b/>
                <w:sz w:val="32"/>
                <w:szCs w:val="32"/>
              </w:rPr>
              <w:t>NOTES</w:t>
            </w:r>
            <w:r w:rsidR="000148F9" w:rsidRPr="009D0DBB">
              <w:rPr>
                <w:rFonts w:eastAsiaTheme="minorEastAsia"/>
                <w:b/>
                <w:sz w:val="32"/>
                <w:szCs w:val="32"/>
              </w:rPr>
              <w:t xml:space="preserve"> providing guidance on compliance with </w:t>
            </w:r>
            <w:r w:rsidR="000148F9">
              <w:rPr>
                <w:rFonts w:eastAsiaTheme="minorEastAsia"/>
                <w:b/>
                <w:sz w:val="32"/>
                <w:szCs w:val="32"/>
              </w:rPr>
              <w:t>Article 4.7</w:t>
            </w:r>
            <w:bookmarkStart w:id="57" w:name="GM_4_7"/>
            <w:bookmarkEnd w:id="57"/>
          </w:p>
          <w:p w14:paraId="727C6089" w14:textId="77777777" w:rsidR="000148F9" w:rsidRDefault="000148F9" w:rsidP="008D709E">
            <w:pPr>
              <w:pStyle w:val="Default"/>
              <w:rPr>
                <w:sz w:val="22"/>
                <w:szCs w:val="22"/>
              </w:rPr>
            </w:pPr>
            <w:r>
              <w:rPr>
                <w:sz w:val="22"/>
                <w:szCs w:val="22"/>
              </w:rPr>
              <w:t xml:space="preserve">The relevant staff members are those referred to in paragraph 4.6 of the </w:t>
            </w:r>
            <w:r w:rsidR="009C7AE7">
              <w:rPr>
                <w:sz w:val="22"/>
                <w:szCs w:val="22"/>
              </w:rPr>
              <w:t>regulation</w:t>
            </w:r>
            <w:r>
              <w:rPr>
                <w:sz w:val="22"/>
                <w:szCs w:val="22"/>
              </w:rPr>
              <w:t xml:space="preserve">. For </w:t>
            </w:r>
            <w:proofErr w:type="spellStart"/>
            <w:r>
              <w:rPr>
                <w:sz w:val="22"/>
                <w:szCs w:val="22"/>
              </w:rPr>
              <w:t>ANSPs</w:t>
            </w:r>
            <w:proofErr w:type="spellEnd"/>
            <w:r>
              <w:rPr>
                <w:sz w:val="22"/>
                <w:szCs w:val="22"/>
              </w:rPr>
              <w:t xml:space="preserve"> the following are relevant:</w:t>
            </w:r>
          </w:p>
          <w:p w14:paraId="28905B50" w14:textId="1F78A791" w:rsidR="000148F9" w:rsidRPr="00965146" w:rsidRDefault="00965146" w:rsidP="008D709E">
            <w:pPr>
              <w:pStyle w:val="Default"/>
              <w:rPr>
                <w:i/>
                <w:sz w:val="22"/>
                <w:szCs w:val="22"/>
              </w:rPr>
            </w:pPr>
            <w:r w:rsidRPr="00965146">
              <w:rPr>
                <w:i/>
                <w:sz w:val="22"/>
                <w:szCs w:val="22"/>
              </w:rPr>
              <w:t xml:space="preserve">(d) a person who performs a function which requires him or her to be authorised by </w:t>
            </w:r>
            <w:r w:rsidR="00575AB0">
              <w:rPr>
                <w:i/>
                <w:sz w:val="22"/>
                <w:szCs w:val="22"/>
              </w:rPr>
              <w:t>the CAA</w:t>
            </w:r>
            <w:r w:rsidRPr="00965146">
              <w:rPr>
                <w:i/>
                <w:sz w:val="22"/>
                <w:szCs w:val="22"/>
              </w:rPr>
              <w:t xml:space="preserve"> as a staff member of an air traffic service provider entrusted with responsibilities related to air navigation services or as a flight information service officer</w:t>
            </w:r>
            <w:r w:rsidR="00575AB0">
              <w:rPr>
                <w:i/>
                <w:sz w:val="22"/>
                <w:szCs w:val="22"/>
              </w:rPr>
              <w:t>.</w:t>
            </w:r>
          </w:p>
          <w:p w14:paraId="450BC323" w14:textId="78613722" w:rsidR="00965146" w:rsidRDefault="00965146" w:rsidP="008D709E">
            <w:pPr>
              <w:pStyle w:val="Default"/>
              <w:rPr>
                <w:sz w:val="22"/>
                <w:szCs w:val="22"/>
              </w:rPr>
            </w:pPr>
            <w:r w:rsidRPr="00965146">
              <w:rPr>
                <w:i/>
                <w:sz w:val="22"/>
                <w:szCs w:val="22"/>
              </w:rPr>
              <w:t>(f) a person who performs a function connected with the installation, modification, maintenance, repair, overhaul, flight-checking or inspection of air navigation facilities for which a Member State ensures the oversight</w:t>
            </w:r>
            <w:r w:rsidR="00575AB0">
              <w:rPr>
                <w:sz w:val="22"/>
                <w:szCs w:val="22"/>
              </w:rPr>
              <w:t>.</w:t>
            </w:r>
          </w:p>
          <w:p w14:paraId="6F49DC98" w14:textId="77777777" w:rsidR="000148F9" w:rsidRPr="00243AE8" w:rsidRDefault="000148F9" w:rsidP="008D709E">
            <w:pPr>
              <w:pStyle w:val="Default"/>
              <w:rPr>
                <w:sz w:val="32"/>
                <w:szCs w:val="32"/>
              </w:rPr>
            </w:pPr>
          </w:p>
        </w:tc>
        <w:tc>
          <w:tcPr>
            <w:tcW w:w="1633" w:type="dxa"/>
          </w:tcPr>
          <w:p w14:paraId="7FA0ACF9" w14:textId="77777777" w:rsidR="000148F9" w:rsidRDefault="00000000" w:rsidP="008D709E">
            <w:pPr>
              <w:pStyle w:val="Default"/>
              <w:rPr>
                <w:color w:val="auto"/>
                <w:sz w:val="22"/>
                <w:szCs w:val="22"/>
              </w:rPr>
            </w:pPr>
            <w:hyperlink w:anchor="RETURN_4_7" w:history="1">
              <w:r w:rsidR="00965146">
                <w:rPr>
                  <w:rStyle w:val="Hyperlink"/>
                  <w:sz w:val="22"/>
                  <w:szCs w:val="22"/>
                </w:rPr>
                <w:t>Return Link 4.7</w:t>
              </w:r>
            </w:hyperlink>
          </w:p>
        </w:tc>
      </w:tr>
    </w:tbl>
    <w:p w14:paraId="1D677606" w14:textId="77777777" w:rsidR="00965146" w:rsidRDefault="00965146"/>
    <w:tbl>
      <w:tblPr>
        <w:tblStyle w:val="TableGrid"/>
        <w:tblW w:w="0" w:type="auto"/>
        <w:tblLayout w:type="fixed"/>
        <w:tblLook w:val="04A0" w:firstRow="1" w:lastRow="0" w:firstColumn="1" w:lastColumn="0" w:noHBand="0" w:noVBand="1"/>
      </w:tblPr>
      <w:tblGrid>
        <w:gridCol w:w="12044"/>
        <w:gridCol w:w="1843"/>
        <w:gridCol w:w="25"/>
      </w:tblGrid>
      <w:tr w:rsidR="009069FA" w14:paraId="7176DAEF" w14:textId="77777777" w:rsidTr="008D709E">
        <w:trPr>
          <w:trHeight w:val="1407"/>
        </w:trPr>
        <w:tc>
          <w:tcPr>
            <w:tcW w:w="12044" w:type="dxa"/>
          </w:tcPr>
          <w:p w14:paraId="25277509" w14:textId="77777777" w:rsidR="009069FA" w:rsidRPr="009069FA" w:rsidRDefault="009069FA" w:rsidP="00CD2FE5">
            <w:pPr>
              <w:shd w:val="clear" w:color="auto" w:fill="4027F5"/>
              <w:autoSpaceDE w:val="0"/>
              <w:autoSpaceDN w:val="0"/>
              <w:adjustRightInd w:val="0"/>
              <w:rPr>
                <w:color w:val="FFFFFF" w:themeColor="background1"/>
              </w:rPr>
            </w:pPr>
            <w:r w:rsidRPr="009069FA">
              <w:rPr>
                <w:rFonts w:ascii="Calibri" w:hAnsi="Calibri" w:cs="Calibri"/>
                <w:b/>
                <w:bCs/>
                <w:color w:val="FFFFFF" w:themeColor="background1"/>
                <w:sz w:val="28"/>
                <w:szCs w:val="28"/>
              </w:rPr>
              <w:lastRenderedPageBreak/>
              <w:t>Article 4.</w:t>
            </w:r>
            <w:r>
              <w:rPr>
                <w:rFonts w:ascii="Calibri" w:hAnsi="Calibri" w:cs="Calibri"/>
                <w:b/>
                <w:bCs/>
                <w:color w:val="FFFFFF" w:themeColor="background1"/>
                <w:sz w:val="28"/>
                <w:szCs w:val="28"/>
              </w:rPr>
              <w:t>8</w:t>
            </w:r>
            <w:r w:rsidRPr="009069FA">
              <w:rPr>
                <w:rFonts w:ascii="Calibri" w:hAnsi="Calibri" w:cs="Calibri"/>
                <w:b/>
                <w:bCs/>
                <w:color w:val="FFFFFF" w:themeColor="background1"/>
                <w:sz w:val="28"/>
                <w:szCs w:val="28"/>
              </w:rPr>
              <w:t xml:space="preserve"> </w:t>
            </w:r>
            <w:r w:rsidRPr="00CD2FE5">
              <w:rPr>
                <w:rFonts w:ascii="Calibri" w:hAnsi="Calibri" w:cs="Calibri"/>
                <w:b/>
                <w:bCs/>
                <w:color w:val="FFFFFF" w:themeColor="background1"/>
                <w:sz w:val="28"/>
                <w:szCs w:val="28"/>
              </w:rPr>
              <w:t>Mandatory reporting</w:t>
            </w:r>
            <w:r w:rsidRPr="00CD2FE5">
              <w:rPr>
                <w:b/>
                <w:bCs/>
                <w:color w:val="FFFFFF" w:themeColor="background1"/>
                <w:sz w:val="28"/>
                <w:szCs w:val="28"/>
              </w:rPr>
              <w:t xml:space="preserve"> </w:t>
            </w:r>
            <w:r w:rsidR="00CD2FE5" w:rsidRPr="00CD2FE5">
              <w:rPr>
                <w:b/>
                <w:bCs/>
                <w:color w:val="FFFFFF" w:themeColor="background1"/>
                <w:sz w:val="28"/>
                <w:szCs w:val="28"/>
              </w:rPr>
              <w:softHyphen/>
            </w:r>
            <w:r w:rsidR="00CD2FE5">
              <w:rPr>
                <w:b/>
                <w:bCs/>
                <w:color w:val="FFFFFF" w:themeColor="background1"/>
                <w:sz w:val="28"/>
                <w:szCs w:val="28"/>
              </w:rPr>
              <w:t>- O</w:t>
            </w:r>
            <w:r w:rsidR="00CD2FE5" w:rsidRPr="00CD2FE5">
              <w:rPr>
                <w:b/>
                <w:bCs/>
                <w:color w:val="FFFFFF" w:themeColor="background1"/>
                <w:sz w:val="28"/>
                <w:szCs w:val="28"/>
              </w:rPr>
              <w:t>rganisation</w:t>
            </w:r>
            <w:bookmarkStart w:id="58" w:name="ART_4_8"/>
            <w:bookmarkEnd w:id="58"/>
          </w:p>
          <w:p w14:paraId="5ADBEF07" w14:textId="77777777" w:rsidR="009069FA" w:rsidRDefault="009069FA" w:rsidP="008D709E">
            <w:pPr>
              <w:pStyle w:val="Default"/>
              <w:rPr>
                <w:sz w:val="22"/>
                <w:szCs w:val="22"/>
              </w:rPr>
            </w:pPr>
            <w:r w:rsidRPr="009069FA">
              <w:rPr>
                <w:sz w:val="22"/>
                <w:szCs w:val="22"/>
              </w:rPr>
              <w:t xml:space="preserve">Following notification of an occurrence, any organisation established in </w:t>
            </w:r>
            <w:r w:rsidR="004A74A0">
              <w:rPr>
                <w:sz w:val="22"/>
                <w:szCs w:val="22"/>
              </w:rPr>
              <w:t>the United Kingdom</w:t>
            </w:r>
            <w:r w:rsidRPr="009069FA">
              <w:rPr>
                <w:sz w:val="22"/>
                <w:szCs w:val="22"/>
              </w:rPr>
              <w:t xml:space="preserve"> shall report to the </w:t>
            </w:r>
            <w:r w:rsidR="004A74A0">
              <w:rPr>
                <w:sz w:val="22"/>
                <w:szCs w:val="22"/>
              </w:rPr>
              <w:t>CAA</w:t>
            </w:r>
            <w:r w:rsidRPr="009069FA">
              <w:rPr>
                <w:sz w:val="22"/>
                <w:szCs w:val="22"/>
              </w:rPr>
              <w:t>, as referred to in Article 6(3), the details of occurrences collected in accordance with paragraph 2 of this Article as soon as possible, and in any event no later than 72 hours after becoming aware of the occurrence.</w:t>
            </w:r>
          </w:p>
          <w:p w14:paraId="75C19E3A" w14:textId="2A23C2C6" w:rsidR="004A74A0" w:rsidRPr="009069FA" w:rsidRDefault="004A74A0" w:rsidP="008D709E">
            <w:pPr>
              <w:pStyle w:val="Default"/>
              <w:rPr>
                <w:b/>
                <w:bCs/>
                <w:color w:val="FFFFFF" w:themeColor="background1"/>
                <w:sz w:val="22"/>
                <w:szCs w:val="22"/>
                <w:highlight w:val="blue"/>
              </w:rPr>
            </w:pPr>
            <w:r w:rsidRPr="004A74A0">
              <w:rPr>
                <w:color w:val="FF0000"/>
                <w:sz w:val="22"/>
                <w:szCs w:val="22"/>
              </w:rPr>
              <w:t>Amended by Statutory Instrument 2019/645</w:t>
            </w:r>
          </w:p>
        </w:tc>
        <w:tc>
          <w:tcPr>
            <w:tcW w:w="1868" w:type="dxa"/>
            <w:gridSpan w:val="2"/>
          </w:tcPr>
          <w:p w14:paraId="1FE00D9C" w14:textId="77777777" w:rsidR="009069FA" w:rsidRPr="0091782A" w:rsidRDefault="00000000" w:rsidP="008D709E">
            <w:pPr>
              <w:pStyle w:val="Default"/>
              <w:rPr>
                <w:bCs/>
                <w:color w:val="auto"/>
                <w:sz w:val="22"/>
                <w:szCs w:val="22"/>
              </w:rPr>
            </w:pPr>
            <w:hyperlink w:anchor="RETURN_4_8" w:history="1">
              <w:r w:rsidR="00965146">
                <w:rPr>
                  <w:rStyle w:val="Hyperlink"/>
                  <w:sz w:val="22"/>
                  <w:szCs w:val="22"/>
                </w:rPr>
                <w:t>Return Link 4.8</w:t>
              </w:r>
            </w:hyperlink>
          </w:p>
        </w:tc>
      </w:tr>
      <w:tr w:rsidR="00E32623" w14:paraId="3186C9BE" w14:textId="77777777" w:rsidTr="008D709E">
        <w:trPr>
          <w:gridAfter w:val="2"/>
          <w:wAfter w:w="1868" w:type="dxa"/>
        </w:trPr>
        <w:tc>
          <w:tcPr>
            <w:tcW w:w="12044" w:type="dxa"/>
            <w:tcBorders>
              <w:left w:val="nil"/>
              <w:right w:val="nil"/>
            </w:tcBorders>
          </w:tcPr>
          <w:p w14:paraId="77B9E4AD" w14:textId="77777777" w:rsidR="00E32623" w:rsidRDefault="00E32623" w:rsidP="009C758A">
            <w:pPr>
              <w:pStyle w:val="Default"/>
              <w:ind w:left="606" w:right="-39"/>
              <w:rPr>
                <w:color w:val="auto"/>
                <w:sz w:val="22"/>
                <w:szCs w:val="22"/>
              </w:rPr>
            </w:pPr>
            <w:bookmarkStart w:id="59" w:name="_Hlk522696566"/>
          </w:p>
        </w:tc>
      </w:tr>
      <w:tr w:rsidR="001B2C24" w14:paraId="22AB313B" w14:textId="77777777" w:rsidTr="008D709E">
        <w:trPr>
          <w:trHeight w:val="1407"/>
        </w:trPr>
        <w:tc>
          <w:tcPr>
            <w:tcW w:w="12044" w:type="dxa"/>
          </w:tcPr>
          <w:p w14:paraId="1AF65278" w14:textId="77777777" w:rsidR="001B2C24" w:rsidRPr="009069FA" w:rsidRDefault="001B2C24" w:rsidP="008D709E">
            <w:pPr>
              <w:shd w:val="clear" w:color="auto" w:fill="4027F5"/>
              <w:autoSpaceDE w:val="0"/>
              <w:autoSpaceDN w:val="0"/>
              <w:adjustRightInd w:val="0"/>
              <w:rPr>
                <w:color w:val="FFFFFF" w:themeColor="background1"/>
              </w:rPr>
            </w:pPr>
            <w:bookmarkStart w:id="60" w:name="_Hlk522696604"/>
            <w:bookmarkEnd w:id="59"/>
            <w:r>
              <w:rPr>
                <w:rFonts w:ascii="Calibri" w:hAnsi="Calibri" w:cs="Calibri"/>
                <w:b/>
                <w:bCs/>
                <w:color w:val="FFFFFF" w:themeColor="background1"/>
                <w:sz w:val="28"/>
                <w:szCs w:val="28"/>
              </w:rPr>
              <w:t>Article 5.1</w:t>
            </w:r>
            <w:r w:rsidRPr="009069FA">
              <w:rPr>
                <w:rFonts w:ascii="Calibri" w:hAnsi="Calibri" w:cs="Calibri"/>
                <w:b/>
                <w:bCs/>
                <w:color w:val="FFFFFF" w:themeColor="background1"/>
                <w:sz w:val="28"/>
                <w:szCs w:val="28"/>
              </w:rPr>
              <w:t xml:space="preserve"> </w:t>
            </w:r>
            <w:r>
              <w:rPr>
                <w:rFonts w:ascii="Calibri" w:hAnsi="Calibri" w:cs="Calibri"/>
                <w:b/>
                <w:bCs/>
                <w:color w:val="FFFFFF" w:themeColor="background1"/>
                <w:sz w:val="28"/>
                <w:szCs w:val="28"/>
              </w:rPr>
              <w:t xml:space="preserve">Voluntary </w:t>
            </w:r>
            <w:r w:rsidRPr="00CD2FE5">
              <w:rPr>
                <w:rFonts w:ascii="Calibri" w:hAnsi="Calibri" w:cs="Calibri"/>
                <w:b/>
                <w:bCs/>
                <w:color w:val="FFFFFF" w:themeColor="background1"/>
                <w:sz w:val="28"/>
                <w:szCs w:val="28"/>
              </w:rPr>
              <w:t>reporting</w:t>
            </w:r>
            <w:r w:rsidRPr="00CD2FE5">
              <w:rPr>
                <w:b/>
                <w:bCs/>
                <w:color w:val="FFFFFF" w:themeColor="background1"/>
                <w:sz w:val="28"/>
                <w:szCs w:val="28"/>
              </w:rPr>
              <w:t xml:space="preserve"> </w:t>
            </w:r>
            <w:bookmarkStart w:id="61" w:name="ART_5_1"/>
            <w:bookmarkEnd w:id="61"/>
          </w:p>
          <w:p w14:paraId="76C69444" w14:textId="78C687E7" w:rsidR="001B2C24" w:rsidRDefault="001B2C24" w:rsidP="008D709E">
            <w:pPr>
              <w:pStyle w:val="Default"/>
              <w:rPr>
                <w:sz w:val="22"/>
                <w:szCs w:val="22"/>
              </w:rPr>
            </w:pPr>
            <w:r w:rsidRPr="001B2C24">
              <w:rPr>
                <w:sz w:val="22"/>
                <w:szCs w:val="22"/>
              </w:rPr>
              <w:t xml:space="preserve">Each organisation established in </w:t>
            </w:r>
            <w:r w:rsidR="004A74A0">
              <w:rPr>
                <w:sz w:val="22"/>
                <w:szCs w:val="22"/>
              </w:rPr>
              <w:t xml:space="preserve">The United Kingdom </w:t>
            </w:r>
            <w:r w:rsidRPr="001B2C24">
              <w:rPr>
                <w:sz w:val="22"/>
                <w:szCs w:val="22"/>
              </w:rPr>
              <w:t xml:space="preserve">shall establish a voluntary reporting system to facilitate the collection of: </w:t>
            </w:r>
          </w:p>
          <w:p w14:paraId="3B32EA44" w14:textId="696960A1" w:rsidR="001B2C24" w:rsidRDefault="001B2C24" w:rsidP="008D709E">
            <w:pPr>
              <w:pStyle w:val="Default"/>
              <w:rPr>
                <w:sz w:val="22"/>
                <w:szCs w:val="22"/>
              </w:rPr>
            </w:pPr>
            <w:r w:rsidRPr="001B2C24">
              <w:rPr>
                <w:sz w:val="22"/>
                <w:szCs w:val="22"/>
              </w:rPr>
              <w:t>(a) details of occurrences that may not be captured by the mandatory reporting system</w:t>
            </w:r>
            <w:r w:rsidR="006A7B18">
              <w:rPr>
                <w:sz w:val="22"/>
                <w:szCs w:val="22"/>
              </w:rPr>
              <w:t>.</w:t>
            </w:r>
          </w:p>
          <w:p w14:paraId="2C990DC9" w14:textId="77777777" w:rsidR="001B2C24" w:rsidRDefault="001B2C24" w:rsidP="008D709E">
            <w:pPr>
              <w:pStyle w:val="Default"/>
              <w:rPr>
                <w:sz w:val="22"/>
                <w:szCs w:val="22"/>
              </w:rPr>
            </w:pPr>
            <w:r w:rsidRPr="001B2C24">
              <w:rPr>
                <w:sz w:val="22"/>
                <w:szCs w:val="22"/>
              </w:rPr>
              <w:t>(b) other safety-related information which is perceived by the reporter as an actual or potential hazard to aviation safety.</w:t>
            </w:r>
          </w:p>
          <w:p w14:paraId="2B520C65" w14:textId="1FD5D277" w:rsidR="004A74A0" w:rsidRPr="009069FA" w:rsidRDefault="004A74A0" w:rsidP="008D709E">
            <w:pPr>
              <w:pStyle w:val="Default"/>
              <w:rPr>
                <w:b/>
                <w:bCs/>
                <w:color w:val="FFFFFF" w:themeColor="background1"/>
                <w:sz w:val="22"/>
                <w:szCs w:val="22"/>
                <w:highlight w:val="blue"/>
              </w:rPr>
            </w:pPr>
            <w:r w:rsidRPr="004A74A0">
              <w:rPr>
                <w:color w:val="FF0000"/>
                <w:sz w:val="22"/>
                <w:szCs w:val="22"/>
              </w:rPr>
              <w:t>Amended by Statutory Instrument 2019/645</w:t>
            </w:r>
          </w:p>
        </w:tc>
        <w:tc>
          <w:tcPr>
            <w:tcW w:w="1868" w:type="dxa"/>
            <w:gridSpan w:val="2"/>
          </w:tcPr>
          <w:p w14:paraId="05B2426E" w14:textId="77777777" w:rsidR="001B2C24" w:rsidRPr="0091782A" w:rsidRDefault="00000000" w:rsidP="008D709E">
            <w:pPr>
              <w:pStyle w:val="Default"/>
              <w:rPr>
                <w:bCs/>
                <w:color w:val="auto"/>
                <w:sz w:val="22"/>
                <w:szCs w:val="22"/>
              </w:rPr>
            </w:pPr>
            <w:hyperlink w:anchor="RETURN_5_1" w:history="1">
              <w:r w:rsidR="001B40B7">
                <w:rPr>
                  <w:rStyle w:val="Hyperlink"/>
                  <w:sz w:val="22"/>
                  <w:szCs w:val="22"/>
                </w:rPr>
                <w:t>Return Link 5.1</w:t>
              </w:r>
            </w:hyperlink>
          </w:p>
        </w:tc>
      </w:tr>
      <w:tr w:rsidR="00E32623" w14:paraId="52FACA71" w14:textId="77777777" w:rsidTr="008D709E">
        <w:trPr>
          <w:gridAfter w:val="2"/>
          <w:wAfter w:w="1868" w:type="dxa"/>
        </w:trPr>
        <w:tc>
          <w:tcPr>
            <w:tcW w:w="12044" w:type="dxa"/>
            <w:tcBorders>
              <w:left w:val="nil"/>
              <w:right w:val="nil"/>
            </w:tcBorders>
          </w:tcPr>
          <w:p w14:paraId="1C8C71E9" w14:textId="77777777" w:rsidR="00E32623" w:rsidRDefault="00E32623" w:rsidP="009C758A">
            <w:pPr>
              <w:pStyle w:val="Default"/>
              <w:ind w:left="606" w:right="-39"/>
              <w:rPr>
                <w:color w:val="auto"/>
                <w:sz w:val="22"/>
                <w:szCs w:val="22"/>
              </w:rPr>
            </w:pPr>
            <w:bookmarkStart w:id="62" w:name="_Hlk522696532"/>
            <w:bookmarkStart w:id="63" w:name="_Hlk522696751"/>
            <w:bookmarkEnd w:id="60"/>
          </w:p>
        </w:tc>
      </w:tr>
      <w:bookmarkEnd w:id="62"/>
      <w:tr w:rsidR="007936C5" w14:paraId="6CEF0551" w14:textId="77777777" w:rsidTr="008D709E">
        <w:tc>
          <w:tcPr>
            <w:tcW w:w="12044" w:type="dxa"/>
          </w:tcPr>
          <w:p w14:paraId="7A351FDF" w14:textId="62E31A55" w:rsidR="007936C5" w:rsidRPr="005716E1" w:rsidRDefault="00106535" w:rsidP="003B4F75">
            <w:pPr>
              <w:shd w:val="clear" w:color="auto" w:fill="92D050"/>
              <w:spacing w:line="300" w:lineRule="auto"/>
              <w:rPr>
                <w:sz w:val="32"/>
                <w:szCs w:val="32"/>
              </w:rPr>
            </w:pPr>
            <w:r>
              <w:rPr>
                <w:rFonts w:eastAsiaTheme="minorEastAsia"/>
                <w:b/>
                <w:sz w:val="32"/>
                <w:szCs w:val="32"/>
              </w:rPr>
              <w:t>CM</w:t>
            </w:r>
            <w:r w:rsidR="007936C5" w:rsidRPr="005716E1">
              <w:rPr>
                <w:rFonts w:eastAsiaTheme="minorEastAsia"/>
                <w:b/>
                <w:sz w:val="32"/>
                <w:szCs w:val="32"/>
              </w:rPr>
              <w:t xml:space="preserve"> GUIDANCE </w:t>
            </w:r>
            <w:r w:rsidR="0064196C">
              <w:rPr>
                <w:rFonts w:eastAsiaTheme="minorEastAsia"/>
                <w:b/>
                <w:sz w:val="32"/>
                <w:szCs w:val="32"/>
              </w:rPr>
              <w:t>NOTES</w:t>
            </w:r>
            <w:r w:rsidR="007936C5" w:rsidRPr="005716E1">
              <w:rPr>
                <w:rFonts w:eastAsiaTheme="minorEastAsia"/>
                <w:b/>
                <w:sz w:val="32"/>
                <w:szCs w:val="32"/>
              </w:rPr>
              <w:t xml:space="preserve"> providing guidance on compliance with </w:t>
            </w:r>
            <w:r w:rsidR="001B2C24">
              <w:rPr>
                <w:rFonts w:eastAsiaTheme="minorEastAsia"/>
                <w:b/>
                <w:sz w:val="32"/>
                <w:szCs w:val="32"/>
              </w:rPr>
              <w:t>Article 5.1</w:t>
            </w:r>
            <w:bookmarkStart w:id="64" w:name="GM_5_1"/>
            <w:bookmarkEnd w:id="64"/>
          </w:p>
          <w:p w14:paraId="6314B182" w14:textId="77777777" w:rsidR="001B2C24" w:rsidRDefault="001B2C24" w:rsidP="001B2C24">
            <w:r>
              <w:t xml:space="preserve">Organisations shall establish a voluntary reporting system to facilitate the collection of: </w:t>
            </w:r>
          </w:p>
          <w:p w14:paraId="2BEAC00A" w14:textId="263D634C" w:rsidR="001B2C24" w:rsidRDefault="001B2C24" w:rsidP="001B2C24">
            <w:r>
              <w:t>(a) details of occurrences that may not be captured by the mandatory reporting system</w:t>
            </w:r>
            <w:r w:rsidR="006A7B18">
              <w:t>.</w:t>
            </w:r>
            <w:r>
              <w:t xml:space="preserve"> </w:t>
            </w:r>
          </w:p>
          <w:p w14:paraId="67D6041D" w14:textId="77777777" w:rsidR="001B2C24" w:rsidRDefault="001B2C24" w:rsidP="001B2C24">
            <w:r>
              <w:t>(b) other safety-related information which is perceived by the reporter as an actual or potential hazard to aviation safety.</w:t>
            </w:r>
          </w:p>
          <w:p w14:paraId="1868CD7D" w14:textId="77777777" w:rsidR="001B2C24" w:rsidRDefault="001B2C24" w:rsidP="001B2C24"/>
          <w:p w14:paraId="079FFF0B" w14:textId="77777777" w:rsidR="007936C5" w:rsidRPr="007936C5" w:rsidRDefault="001B2C24" w:rsidP="001B2C24">
            <w:r>
              <w:t>NOTE: Art 5.8 Information received from voluntary and mandatory reporting may be integrated into a single system.</w:t>
            </w:r>
          </w:p>
        </w:tc>
        <w:tc>
          <w:tcPr>
            <w:tcW w:w="1868" w:type="dxa"/>
            <w:gridSpan w:val="2"/>
          </w:tcPr>
          <w:p w14:paraId="2007F92D" w14:textId="77777777" w:rsidR="007936C5" w:rsidRDefault="00000000" w:rsidP="003B4F75">
            <w:pPr>
              <w:pStyle w:val="Default"/>
              <w:rPr>
                <w:color w:val="auto"/>
                <w:sz w:val="22"/>
                <w:szCs w:val="22"/>
              </w:rPr>
            </w:pPr>
            <w:hyperlink w:anchor="RETURN_5_1" w:history="1">
              <w:r w:rsidR="001B2C24">
                <w:rPr>
                  <w:rStyle w:val="Hyperlink"/>
                  <w:sz w:val="22"/>
                  <w:szCs w:val="22"/>
                </w:rPr>
                <w:t>Return Link 5.1</w:t>
              </w:r>
            </w:hyperlink>
          </w:p>
        </w:tc>
      </w:tr>
      <w:tr w:rsidR="008D709E" w14:paraId="6630E91D" w14:textId="77777777" w:rsidTr="008D709E">
        <w:trPr>
          <w:gridAfter w:val="2"/>
          <w:wAfter w:w="1868" w:type="dxa"/>
        </w:trPr>
        <w:tc>
          <w:tcPr>
            <w:tcW w:w="12044" w:type="dxa"/>
            <w:tcBorders>
              <w:left w:val="nil"/>
              <w:right w:val="nil"/>
            </w:tcBorders>
          </w:tcPr>
          <w:p w14:paraId="28ABE9B1" w14:textId="77777777" w:rsidR="008D709E" w:rsidRDefault="008D709E" w:rsidP="008D709E">
            <w:pPr>
              <w:pStyle w:val="Default"/>
              <w:ind w:left="606" w:right="-39"/>
              <w:rPr>
                <w:color w:val="auto"/>
                <w:sz w:val="22"/>
                <w:szCs w:val="22"/>
              </w:rPr>
            </w:pPr>
            <w:bookmarkStart w:id="65" w:name="_Hlk522698281"/>
            <w:bookmarkEnd w:id="63"/>
          </w:p>
        </w:tc>
      </w:tr>
      <w:tr w:rsidR="008D709E" w14:paraId="2EF338F5" w14:textId="77777777" w:rsidTr="008D709E">
        <w:trPr>
          <w:gridAfter w:val="1"/>
          <w:wAfter w:w="25" w:type="dxa"/>
          <w:trHeight w:val="1407"/>
        </w:trPr>
        <w:tc>
          <w:tcPr>
            <w:tcW w:w="12044" w:type="dxa"/>
          </w:tcPr>
          <w:p w14:paraId="7D6BF81D" w14:textId="77777777" w:rsidR="008D709E" w:rsidRPr="009069FA" w:rsidRDefault="008D709E" w:rsidP="008D709E">
            <w:pPr>
              <w:shd w:val="clear" w:color="auto" w:fill="4027F5"/>
              <w:autoSpaceDE w:val="0"/>
              <w:autoSpaceDN w:val="0"/>
              <w:adjustRightInd w:val="0"/>
              <w:rPr>
                <w:color w:val="FFFFFF" w:themeColor="background1"/>
              </w:rPr>
            </w:pPr>
            <w:r w:rsidRPr="008D709E">
              <w:rPr>
                <w:b/>
                <w:bCs/>
                <w:color w:val="FFFFFF" w:themeColor="background1"/>
                <w:sz w:val="28"/>
                <w:szCs w:val="28"/>
              </w:rPr>
              <w:t>Art 5.6 Submitting Voluntary Reports to the CAA</w:t>
            </w:r>
            <w:bookmarkStart w:id="66" w:name="ART_5_6"/>
            <w:bookmarkEnd w:id="66"/>
          </w:p>
          <w:p w14:paraId="449DEEB2" w14:textId="77777777" w:rsidR="008D709E" w:rsidRDefault="008D709E" w:rsidP="008D709E">
            <w:pPr>
              <w:pStyle w:val="Default"/>
              <w:rPr>
                <w:sz w:val="22"/>
                <w:szCs w:val="22"/>
              </w:rPr>
            </w:pPr>
            <w:r w:rsidRPr="008D709E">
              <w:rPr>
                <w:sz w:val="22"/>
                <w:szCs w:val="22"/>
              </w:rPr>
              <w:t xml:space="preserve">6.Each organisation established in </w:t>
            </w:r>
            <w:r w:rsidR="004A74A0">
              <w:rPr>
                <w:sz w:val="22"/>
                <w:szCs w:val="22"/>
              </w:rPr>
              <w:t xml:space="preserve">the United Kingdom </w:t>
            </w:r>
            <w:r w:rsidRPr="008D709E">
              <w:rPr>
                <w:sz w:val="22"/>
                <w:szCs w:val="22"/>
              </w:rPr>
              <w:t>shall, in a timely manner, report to the</w:t>
            </w:r>
            <w:r w:rsidR="004A74A0">
              <w:rPr>
                <w:sz w:val="22"/>
                <w:szCs w:val="22"/>
              </w:rPr>
              <w:t xml:space="preserve"> CAA</w:t>
            </w:r>
            <w:r w:rsidRPr="008D709E">
              <w:rPr>
                <w:sz w:val="22"/>
                <w:szCs w:val="22"/>
              </w:rPr>
              <w:t xml:space="preserve"> the details of occurrences and other safety-related information which have been collected pursuant to paragraph 1 of this Article and which may involve an actual or potential aviation safety risk. </w:t>
            </w:r>
            <w:r w:rsidR="004A74A0">
              <w:rPr>
                <w:sz w:val="22"/>
                <w:szCs w:val="22"/>
              </w:rPr>
              <w:t xml:space="preserve">The CAA </w:t>
            </w:r>
            <w:r w:rsidRPr="008D709E">
              <w:rPr>
                <w:sz w:val="22"/>
                <w:szCs w:val="22"/>
              </w:rPr>
              <w:t xml:space="preserve">may require any organisation established in </w:t>
            </w:r>
            <w:r w:rsidR="00A4127C">
              <w:rPr>
                <w:sz w:val="22"/>
                <w:szCs w:val="22"/>
              </w:rPr>
              <w:t>the United Kingdom</w:t>
            </w:r>
            <w:r w:rsidRPr="008D709E">
              <w:rPr>
                <w:sz w:val="22"/>
                <w:szCs w:val="22"/>
              </w:rPr>
              <w:t xml:space="preserve"> to report the details of all occurrences collected pursuant to paragraph 1 of this Article. </w:t>
            </w:r>
          </w:p>
          <w:p w14:paraId="321A7708" w14:textId="4F10C228" w:rsidR="00A4127C" w:rsidRPr="009069FA" w:rsidRDefault="00A4127C" w:rsidP="008D709E">
            <w:pPr>
              <w:pStyle w:val="Default"/>
              <w:rPr>
                <w:b/>
                <w:bCs/>
                <w:color w:val="FFFFFF" w:themeColor="background1"/>
                <w:sz w:val="22"/>
                <w:szCs w:val="22"/>
                <w:highlight w:val="blue"/>
              </w:rPr>
            </w:pPr>
            <w:r w:rsidRPr="004A74A0">
              <w:rPr>
                <w:color w:val="FF0000"/>
                <w:sz w:val="22"/>
                <w:szCs w:val="22"/>
              </w:rPr>
              <w:t>Amended by Statutory Instrument 2019/645</w:t>
            </w:r>
          </w:p>
        </w:tc>
        <w:tc>
          <w:tcPr>
            <w:tcW w:w="1843" w:type="dxa"/>
          </w:tcPr>
          <w:p w14:paraId="3C55498B" w14:textId="77777777" w:rsidR="008D709E" w:rsidRPr="0091782A" w:rsidRDefault="00000000" w:rsidP="008D709E">
            <w:pPr>
              <w:pStyle w:val="Default"/>
              <w:rPr>
                <w:bCs/>
                <w:color w:val="auto"/>
                <w:sz w:val="22"/>
                <w:szCs w:val="22"/>
              </w:rPr>
            </w:pPr>
            <w:hyperlink w:anchor="RETURN_5_6" w:history="1">
              <w:r w:rsidR="008D709E">
                <w:rPr>
                  <w:rStyle w:val="Hyperlink"/>
                  <w:sz w:val="22"/>
                  <w:szCs w:val="22"/>
                </w:rPr>
                <w:t>Return Link 5.6</w:t>
              </w:r>
            </w:hyperlink>
          </w:p>
        </w:tc>
      </w:tr>
    </w:tbl>
    <w:p w14:paraId="43DCD237" w14:textId="77777777" w:rsidR="008D709E" w:rsidRDefault="008D709E"/>
    <w:p w14:paraId="09795F33" w14:textId="77777777" w:rsidR="008D709E" w:rsidRDefault="008D709E"/>
    <w:p w14:paraId="1045EB7E" w14:textId="77777777" w:rsidR="008D709E" w:rsidRDefault="008D709E"/>
    <w:tbl>
      <w:tblPr>
        <w:tblStyle w:val="TableGrid"/>
        <w:tblW w:w="0" w:type="auto"/>
        <w:tblInd w:w="-5" w:type="dxa"/>
        <w:tblLayout w:type="fixed"/>
        <w:tblLook w:val="04A0" w:firstRow="1" w:lastRow="0" w:firstColumn="1" w:lastColumn="0" w:noHBand="0" w:noVBand="1"/>
      </w:tblPr>
      <w:tblGrid>
        <w:gridCol w:w="12044"/>
        <w:gridCol w:w="1843"/>
        <w:gridCol w:w="25"/>
        <w:gridCol w:w="54"/>
      </w:tblGrid>
      <w:tr w:rsidR="008D709E" w14:paraId="0E6BF05A" w14:textId="77777777" w:rsidTr="00F33690">
        <w:trPr>
          <w:gridAfter w:val="1"/>
          <w:wAfter w:w="54" w:type="dxa"/>
        </w:trPr>
        <w:tc>
          <w:tcPr>
            <w:tcW w:w="12044" w:type="dxa"/>
          </w:tcPr>
          <w:p w14:paraId="6567EA95" w14:textId="115EE1D2" w:rsidR="008D709E" w:rsidRPr="005716E1" w:rsidRDefault="00106535" w:rsidP="008D709E">
            <w:pPr>
              <w:shd w:val="clear" w:color="auto" w:fill="92D050"/>
              <w:spacing w:line="300" w:lineRule="auto"/>
              <w:rPr>
                <w:sz w:val="32"/>
                <w:szCs w:val="32"/>
              </w:rPr>
            </w:pPr>
            <w:r>
              <w:rPr>
                <w:rFonts w:eastAsiaTheme="minorEastAsia"/>
                <w:b/>
                <w:sz w:val="32"/>
                <w:szCs w:val="32"/>
              </w:rPr>
              <w:lastRenderedPageBreak/>
              <w:t>CM</w:t>
            </w:r>
            <w:r w:rsidR="008D709E" w:rsidRPr="005716E1">
              <w:rPr>
                <w:rFonts w:eastAsiaTheme="minorEastAsia"/>
                <w:b/>
                <w:sz w:val="32"/>
                <w:szCs w:val="32"/>
              </w:rPr>
              <w:t xml:space="preserve"> GUIDANCE </w:t>
            </w:r>
            <w:r w:rsidR="0064196C">
              <w:rPr>
                <w:rFonts w:eastAsiaTheme="minorEastAsia"/>
                <w:b/>
                <w:sz w:val="32"/>
                <w:szCs w:val="32"/>
              </w:rPr>
              <w:t>NOTES</w:t>
            </w:r>
            <w:r w:rsidR="008D709E" w:rsidRPr="005716E1">
              <w:rPr>
                <w:rFonts w:eastAsiaTheme="minorEastAsia"/>
                <w:b/>
                <w:sz w:val="32"/>
                <w:szCs w:val="32"/>
              </w:rPr>
              <w:t xml:space="preserve"> providing guidance on compliance with </w:t>
            </w:r>
            <w:r w:rsidR="008D709E">
              <w:rPr>
                <w:rFonts w:eastAsiaTheme="minorEastAsia"/>
                <w:b/>
                <w:sz w:val="32"/>
                <w:szCs w:val="32"/>
              </w:rPr>
              <w:t>Article 5.6</w:t>
            </w:r>
            <w:bookmarkStart w:id="67" w:name="GM_5_6"/>
            <w:bookmarkEnd w:id="67"/>
          </w:p>
          <w:p w14:paraId="5E9F3D9A" w14:textId="77777777" w:rsidR="008D709E" w:rsidRDefault="008D709E" w:rsidP="008D709E">
            <w:r>
              <w:t>Organisations shall, in a timely manner, report to the CAA the details of occurrences and other safety-related information which have been collected and which may involve an actual or potential aviation safety risk.</w:t>
            </w:r>
          </w:p>
          <w:p w14:paraId="1E0B373B" w14:textId="77777777" w:rsidR="008D709E" w:rsidRPr="007936C5" w:rsidRDefault="008D709E" w:rsidP="008D709E">
            <w:r>
              <w:t>Information received from voluntary and mandatory reporting may be integrated into a single system.</w:t>
            </w:r>
          </w:p>
        </w:tc>
        <w:tc>
          <w:tcPr>
            <w:tcW w:w="1868" w:type="dxa"/>
            <w:gridSpan w:val="2"/>
          </w:tcPr>
          <w:p w14:paraId="2F5296B2" w14:textId="77777777" w:rsidR="008D709E" w:rsidRDefault="00000000" w:rsidP="008D709E">
            <w:pPr>
              <w:pStyle w:val="Default"/>
              <w:rPr>
                <w:color w:val="auto"/>
                <w:sz w:val="22"/>
                <w:szCs w:val="22"/>
              </w:rPr>
            </w:pPr>
            <w:hyperlink w:anchor="RETURN_5_6" w:history="1">
              <w:r w:rsidR="008D709E">
                <w:rPr>
                  <w:rStyle w:val="Hyperlink"/>
                  <w:sz w:val="22"/>
                  <w:szCs w:val="22"/>
                </w:rPr>
                <w:t>Return Link 5.6</w:t>
              </w:r>
            </w:hyperlink>
          </w:p>
        </w:tc>
      </w:tr>
      <w:tr w:rsidR="00F86A49" w14:paraId="69390E92" w14:textId="77777777" w:rsidTr="00F33690">
        <w:trPr>
          <w:gridAfter w:val="3"/>
          <w:wAfter w:w="1922" w:type="dxa"/>
        </w:trPr>
        <w:tc>
          <w:tcPr>
            <w:tcW w:w="12044" w:type="dxa"/>
            <w:tcBorders>
              <w:left w:val="nil"/>
              <w:right w:val="nil"/>
            </w:tcBorders>
          </w:tcPr>
          <w:p w14:paraId="5DF05D53" w14:textId="77777777" w:rsidR="00F86A49" w:rsidRDefault="00F86A49" w:rsidP="00921D49">
            <w:pPr>
              <w:pStyle w:val="Default"/>
              <w:ind w:left="606" w:right="-39"/>
              <w:rPr>
                <w:color w:val="auto"/>
                <w:sz w:val="22"/>
                <w:szCs w:val="22"/>
              </w:rPr>
            </w:pPr>
            <w:bookmarkStart w:id="68" w:name="_Hlk522700885"/>
            <w:bookmarkEnd w:id="65"/>
          </w:p>
        </w:tc>
      </w:tr>
      <w:tr w:rsidR="00F86A49" w14:paraId="263F5F4C" w14:textId="77777777" w:rsidTr="00F33690">
        <w:trPr>
          <w:gridAfter w:val="2"/>
          <w:wAfter w:w="79" w:type="dxa"/>
          <w:trHeight w:val="1407"/>
        </w:trPr>
        <w:tc>
          <w:tcPr>
            <w:tcW w:w="12044" w:type="dxa"/>
          </w:tcPr>
          <w:p w14:paraId="4CF0D393" w14:textId="77777777" w:rsidR="00F86A49" w:rsidRPr="009069FA" w:rsidRDefault="00F86A49" w:rsidP="00921D49">
            <w:pPr>
              <w:shd w:val="clear" w:color="auto" w:fill="4027F5"/>
              <w:autoSpaceDE w:val="0"/>
              <w:autoSpaceDN w:val="0"/>
              <w:adjustRightInd w:val="0"/>
              <w:rPr>
                <w:color w:val="FFFFFF" w:themeColor="background1"/>
              </w:rPr>
            </w:pPr>
            <w:r w:rsidRPr="00F86A49">
              <w:rPr>
                <w:b/>
                <w:bCs/>
                <w:color w:val="FFFFFF" w:themeColor="background1"/>
                <w:sz w:val="28"/>
                <w:szCs w:val="28"/>
              </w:rPr>
              <w:t>Art 6.1 Independence of Occurrence processing</w:t>
            </w:r>
            <w:bookmarkStart w:id="69" w:name="ART_6_1"/>
            <w:bookmarkEnd w:id="69"/>
          </w:p>
          <w:p w14:paraId="262EB7EB" w14:textId="77777777" w:rsidR="00F86A49" w:rsidRDefault="00F86A49" w:rsidP="00921D49">
            <w:pPr>
              <w:pStyle w:val="Default"/>
              <w:rPr>
                <w:sz w:val="22"/>
                <w:szCs w:val="22"/>
              </w:rPr>
            </w:pPr>
            <w:r w:rsidRPr="00F86A49">
              <w:rPr>
                <w:sz w:val="22"/>
                <w:szCs w:val="22"/>
              </w:rPr>
              <w:t xml:space="preserve">1.Each organisation established in </w:t>
            </w:r>
            <w:r w:rsidR="00A4127C">
              <w:rPr>
                <w:sz w:val="22"/>
                <w:szCs w:val="22"/>
              </w:rPr>
              <w:t>The United Kingdom</w:t>
            </w:r>
            <w:r w:rsidRPr="00F86A49">
              <w:rPr>
                <w:sz w:val="22"/>
                <w:szCs w:val="22"/>
              </w:rPr>
              <w:t xml:space="preserve"> shall designate one or more persons to handle independently the collection, evaluation, processing, analysis and storage of details of occurrences reported pursuant to Articles 4 and 5. The handling of the reports shall be done with a view to preventing the use of information for purposes other than safety, and shall appropriately safeguard the confidentiality of the identity of the reporter and of the persons mentioned in occurrence reports, with a view to promoting a ‘just culture’</w:t>
            </w:r>
            <w:r w:rsidRPr="008D709E">
              <w:rPr>
                <w:sz w:val="22"/>
                <w:szCs w:val="22"/>
              </w:rPr>
              <w:t xml:space="preserve">. </w:t>
            </w:r>
          </w:p>
          <w:p w14:paraId="4DF194C1" w14:textId="69527C40" w:rsidR="00A4127C" w:rsidRPr="009069FA" w:rsidRDefault="00A4127C" w:rsidP="00921D49">
            <w:pPr>
              <w:pStyle w:val="Default"/>
              <w:rPr>
                <w:b/>
                <w:bCs/>
                <w:color w:val="FFFFFF" w:themeColor="background1"/>
                <w:sz w:val="22"/>
                <w:szCs w:val="22"/>
                <w:highlight w:val="blue"/>
              </w:rPr>
            </w:pPr>
            <w:r w:rsidRPr="004A74A0">
              <w:rPr>
                <w:color w:val="FF0000"/>
                <w:sz w:val="22"/>
                <w:szCs w:val="22"/>
              </w:rPr>
              <w:t>Amended by Statutory Instrument 2019/645</w:t>
            </w:r>
          </w:p>
        </w:tc>
        <w:tc>
          <w:tcPr>
            <w:tcW w:w="1843" w:type="dxa"/>
          </w:tcPr>
          <w:p w14:paraId="47E48E99" w14:textId="77777777" w:rsidR="00F86A49" w:rsidRPr="0091782A" w:rsidRDefault="00000000" w:rsidP="00921D49">
            <w:pPr>
              <w:pStyle w:val="Default"/>
              <w:rPr>
                <w:bCs/>
                <w:color w:val="auto"/>
                <w:sz w:val="22"/>
                <w:szCs w:val="22"/>
              </w:rPr>
            </w:pPr>
            <w:hyperlink w:anchor="RETURN_6_1" w:history="1">
              <w:r w:rsidR="00F86A49">
                <w:rPr>
                  <w:rStyle w:val="Hyperlink"/>
                  <w:sz w:val="22"/>
                  <w:szCs w:val="22"/>
                </w:rPr>
                <w:t>Retu</w:t>
              </w:r>
              <w:r w:rsidR="00F86A49">
                <w:rPr>
                  <w:rStyle w:val="Hyperlink"/>
                  <w:sz w:val="22"/>
                  <w:szCs w:val="22"/>
                </w:rPr>
                <w:t>r</w:t>
              </w:r>
              <w:r w:rsidR="00F86A49">
                <w:rPr>
                  <w:rStyle w:val="Hyperlink"/>
                  <w:sz w:val="22"/>
                  <w:szCs w:val="22"/>
                </w:rPr>
                <w:t>n Link 6.1</w:t>
              </w:r>
            </w:hyperlink>
          </w:p>
        </w:tc>
      </w:tr>
      <w:bookmarkEnd w:id="68"/>
      <w:tr w:rsidR="00F33690" w14:paraId="3A01F9F0" w14:textId="77777777" w:rsidTr="00F33690">
        <w:tc>
          <w:tcPr>
            <w:tcW w:w="13966" w:type="dxa"/>
            <w:gridSpan w:val="4"/>
            <w:tcBorders>
              <w:left w:val="nil"/>
              <w:right w:val="nil"/>
            </w:tcBorders>
          </w:tcPr>
          <w:p w14:paraId="6837A6AC" w14:textId="77777777" w:rsidR="00F33690" w:rsidRDefault="00F33690" w:rsidP="005D7183">
            <w:pPr>
              <w:pStyle w:val="Default"/>
              <w:rPr>
                <w:color w:val="auto"/>
                <w:sz w:val="22"/>
                <w:szCs w:val="22"/>
              </w:rPr>
            </w:pPr>
          </w:p>
        </w:tc>
      </w:tr>
      <w:tr w:rsidR="00F86A49" w14:paraId="020DABA9" w14:textId="77777777" w:rsidTr="00F33690">
        <w:trPr>
          <w:gridAfter w:val="1"/>
          <w:wAfter w:w="54" w:type="dxa"/>
        </w:trPr>
        <w:tc>
          <w:tcPr>
            <w:tcW w:w="12044" w:type="dxa"/>
          </w:tcPr>
          <w:p w14:paraId="78DE43C7" w14:textId="7376E595" w:rsidR="00F86A49" w:rsidRPr="005716E1" w:rsidRDefault="00106535" w:rsidP="00921D49">
            <w:pPr>
              <w:shd w:val="clear" w:color="auto" w:fill="92D050"/>
              <w:spacing w:line="300" w:lineRule="auto"/>
              <w:rPr>
                <w:sz w:val="32"/>
                <w:szCs w:val="32"/>
              </w:rPr>
            </w:pPr>
            <w:r>
              <w:rPr>
                <w:rFonts w:eastAsiaTheme="minorEastAsia"/>
                <w:b/>
                <w:sz w:val="32"/>
                <w:szCs w:val="32"/>
              </w:rPr>
              <w:t>CM</w:t>
            </w:r>
            <w:r w:rsidR="00F86A49" w:rsidRPr="005716E1">
              <w:rPr>
                <w:rFonts w:eastAsiaTheme="minorEastAsia"/>
                <w:b/>
                <w:sz w:val="32"/>
                <w:szCs w:val="32"/>
              </w:rPr>
              <w:t xml:space="preserve"> GUIDANCE </w:t>
            </w:r>
            <w:r w:rsidR="0064196C">
              <w:rPr>
                <w:rFonts w:eastAsiaTheme="minorEastAsia"/>
                <w:b/>
                <w:sz w:val="32"/>
                <w:szCs w:val="32"/>
              </w:rPr>
              <w:t>NOTES</w:t>
            </w:r>
            <w:r w:rsidR="00F86A49" w:rsidRPr="005716E1">
              <w:rPr>
                <w:rFonts w:eastAsiaTheme="minorEastAsia"/>
                <w:b/>
                <w:sz w:val="32"/>
                <w:szCs w:val="32"/>
              </w:rPr>
              <w:t xml:space="preserve"> providing guidance on compliance with </w:t>
            </w:r>
            <w:r w:rsidR="00F86A49">
              <w:rPr>
                <w:rFonts w:eastAsiaTheme="minorEastAsia"/>
                <w:b/>
                <w:sz w:val="32"/>
                <w:szCs w:val="32"/>
              </w:rPr>
              <w:t>Article 6.1</w:t>
            </w:r>
            <w:bookmarkStart w:id="70" w:name="GM_6_1"/>
            <w:bookmarkEnd w:id="70"/>
          </w:p>
          <w:p w14:paraId="01DB1019" w14:textId="77777777" w:rsidR="00F86A49" w:rsidRPr="007936C5" w:rsidRDefault="00262835" w:rsidP="00F86A49">
            <w:r>
              <w:t>Be sure that all reports are handled with confidentiality and only used for their intended purpose. Consider the requirements of</w:t>
            </w:r>
            <w:r w:rsidR="00650B83">
              <w:t xml:space="preserve"> the General data protection regulation</w:t>
            </w:r>
            <w:r>
              <w:t>.</w:t>
            </w:r>
          </w:p>
        </w:tc>
        <w:tc>
          <w:tcPr>
            <w:tcW w:w="1868" w:type="dxa"/>
            <w:gridSpan w:val="2"/>
          </w:tcPr>
          <w:p w14:paraId="4C054AA6" w14:textId="77777777" w:rsidR="00F86A49" w:rsidRDefault="00000000" w:rsidP="00921D49">
            <w:pPr>
              <w:pStyle w:val="Default"/>
              <w:rPr>
                <w:color w:val="auto"/>
                <w:sz w:val="22"/>
                <w:szCs w:val="22"/>
              </w:rPr>
            </w:pPr>
            <w:hyperlink w:anchor="RETURN_6_1" w:history="1">
              <w:r w:rsidR="00F86A49">
                <w:rPr>
                  <w:rStyle w:val="Hyperlink"/>
                  <w:sz w:val="22"/>
                  <w:szCs w:val="22"/>
                </w:rPr>
                <w:t xml:space="preserve">Return </w:t>
              </w:r>
              <w:r w:rsidR="00F86A49">
                <w:rPr>
                  <w:rStyle w:val="Hyperlink"/>
                  <w:sz w:val="22"/>
                  <w:szCs w:val="22"/>
                </w:rPr>
                <w:t>L</w:t>
              </w:r>
              <w:r w:rsidR="00F86A49">
                <w:rPr>
                  <w:rStyle w:val="Hyperlink"/>
                  <w:sz w:val="22"/>
                  <w:szCs w:val="22"/>
                </w:rPr>
                <w:t>ink 6.1</w:t>
              </w:r>
            </w:hyperlink>
          </w:p>
        </w:tc>
      </w:tr>
      <w:tr w:rsidR="00F33690" w14:paraId="65C88E97" w14:textId="77777777" w:rsidTr="00F33690">
        <w:tc>
          <w:tcPr>
            <w:tcW w:w="13966" w:type="dxa"/>
            <w:gridSpan w:val="4"/>
            <w:tcBorders>
              <w:left w:val="nil"/>
              <w:right w:val="nil"/>
            </w:tcBorders>
          </w:tcPr>
          <w:p w14:paraId="617F2558" w14:textId="77777777" w:rsidR="00F33690" w:rsidRDefault="00F33690" w:rsidP="005D7183">
            <w:pPr>
              <w:pStyle w:val="Default"/>
              <w:rPr>
                <w:color w:val="auto"/>
                <w:sz w:val="22"/>
                <w:szCs w:val="22"/>
              </w:rPr>
            </w:pPr>
          </w:p>
        </w:tc>
      </w:tr>
      <w:tr w:rsidR="00262835" w14:paraId="562C225B" w14:textId="77777777" w:rsidTr="00F33690">
        <w:trPr>
          <w:gridAfter w:val="1"/>
          <w:wAfter w:w="54" w:type="dxa"/>
          <w:trHeight w:val="1407"/>
        </w:trPr>
        <w:tc>
          <w:tcPr>
            <w:tcW w:w="12044" w:type="dxa"/>
          </w:tcPr>
          <w:p w14:paraId="5A131DBB" w14:textId="77777777" w:rsidR="00262835" w:rsidRPr="009069FA" w:rsidRDefault="00262835" w:rsidP="00921D49">
            <w:pPr>
              <w:shd w:val="clear" w:color="auto" w:fill="4027F5"/>
              <w:autoSpaceDE w:val="0"/>
              <w:autoSpaceDN w:val="0"/>
              <w:adjustRightInd w:val="0"/>
              <w:rPr>
                <w:color w:val="FFFFFF" w:themeColor="background1"/>
              </w:rPr>
            </w:pPr>
            <w:r w:rsidRPr="00262835">
              <w:rPr>
                <w:b/>
                <w:bCs/>
                <w:color w:val="FFFFFF" w:themeColor="background1"/>
                <w:sz w:val="28"/>
                <w:szCs w:val="28"/>
              </w:rPr>
              <w:t>Art 6.5 Occurrence Database</w:t>
            </w:r>
            <w:bookmarkStart w:id="71" w:name="GM_6_5"/>
            <w:bookmarkStart w:id="72" w:name="ART_6_5"/>
            <w:bookmarkEnd w:id="71"/>
            <w:bookmarkEnd w:id="72"/>
            <w:r w:rsidR="00921D49">
              <w:t xml:space="preserve"> </w:t>
            </w:r>
            <w:r w:rsidR="00921D49" w:rsidRPr="00921D49">
              <w:rPr>
                <w:b/>
                <w:bCs/>
                <w:color w:val="FFFFFF" w:themeColor="background1"/>
                <w:sz w:val="28"/>
                <w:szCs w:val="28"/>
              </w:rPr>
              <w:t>Art 7.1 Common mandatory data fields</w:t>
            </w:r>
          </w:p>
          <w:p w14:paraId="2A6877D6" w14:textId="77777777" w:rsidR="00262835" w:rsidRPr="009069FA" w:rsidRDefault="00921D49" w:rsidP="00921D49">
            <w:pPr>
              <w:pStyle w:val="Default"/>
              <w:rPr>
                <w:b/>
                <w:bCs/>
                <w:color w:val="FFFFFF" w:themeColor="background1"/>
                <w:sz w:val="22"/>
                <w:szCs w:val="22"/>
                <w:highlight w:val="blue"/>
              </w:rPr>
            </w:pPr>
            <w:r w:rsidRPr="00921D49">
              <w:rPr>
                <w:sz w:val="22"/>
                <w:szCs w:val="22"/>
              </w:rPr>
              <w:t>Organisations shall store occurrence reports drawn up on the basis of details of occurrences collected in accordance with Articles 4 and 5 in one or more databases</w:t>
            </w:r>
            <w:r>
              <w:rPr>
                <w:sz w:val="22"/>
                <w:szCs w:val="22"/>
              </w:rPr>
              <w:t>.</w:t>
            </w:r>
          </w:p>
        </w:tc>
        <w:tc>
          <w:tcPr>
            <w:tcW w:w="1868" w:type="dxa"/>
            <w:gridSpan w:val="2"/>
          </w:tcPr>
          <w:p w14:paraId="04CA0B9C" w14:textId="77777777" w:rsidR="00262835" w:rsidRPr="0091782A" w:rsidRDefault="00000000" w:rsidP="00921D49">
            <w:pPr>
              <w:pStyle w:val="Default"/>
              <w:rPr>
                <w:bCs/>
                <w:color w:val="auto"/>
                <w:sz w:val="22"/>
                <w:szCs w:val="22"/>
              </w:rPr>
            </w:pPr>
            <w:hyperlink w:anchor="RETURN_6_5" w:history="1">
              <w:r w:rsidR="00921D49">
                <w:rPr>
                  <w:rStyle w:val="Hyperlink"/>
                  <w:sz w:val="22"/>
                  <w:szCs w:val="22"/>
                </w:rPr>
                <w:t>Return Link 6.5</w:t>
              </w:r>
            </w:hyperlink>
          </w:p>
        </w:tc>
      </w:tr>
      <w:tr w:rsidR="00F33690" w14:paraId="01C29B85" w14:textId="77777777" w:rsidTr="00F33690">
        <w:tc>
          <w:tcPr>
            <w:tcW w:w="13961" w:type="dxa"/>
            <w:gridSpan w:val="4"/>
            <w:tcBorders>
              <w:left w:val="nil"/>
              <w:right w:val="nil"/>
            </w:tcBorders>
          </w:tcPr>
          <w:p w14:paraId="762EF038" w14:textId="77777777" w:rsidR="00F33690" w:rsidRDefault="00F33690" w:rsidP="005D7183">
            <w:pPr>
              <w:pStyle w:val="Default"/>
              <w:rPr>
                <w:color w:val="auto"/>
                <w:sz w:val="22"/>
                <w:szCs w:val="22"/>
              </w:rPr>
            </w:pPr>
            <w:bookmarkStart w:id="73" w:name="_Hlk522702608"/>
          </w:p>
        </w:tc>
      </w:tr>
      <w:tr w:rsidR="00921D49" w14:paraId="3D549E9C" w14:textId="77777777" w:rsidTr="00F33690">
        <w:trPr>
          <w:gridAfter w:val="2"/>
          <w:wAfter w:w="74" w:type="dxa"/>
          <w:trHeight w:val="1407"/>
        </w:trPr>
        <w:tc>
          <w:tcPr>
            <w:tcW w:w="12044" w:type="dxa"/>
          </w:tcPr>
          <w:p w14:paraId="21D4E482" w14:textId="77777777" w:rsidR="00921D49" w:rsidRPr="009069FA" w:rsidRDefault="00921D49" w:rsidP="00921D49">
            <w:pPr>
              <w:shd w:val="clear" w:color="auto" w:fill="4027F5"/>
              <w:autoSpaceDE w:val="0"/>
              <w:autoSpaceDN w:val="0"/>
              <w:adjustRightInd w:val="0"/>
              <w:rPr>
                <w:color w:val="FFFFFF" w:themeColor="background1"/>
              </w:rPr>
            </w:pPr>
            <w:r w:rsidRPr="00921D49">
              <w:rPr>
                <w:b/>
                <w:bCs/>
                <w:color w:val="FFFFFF" w:themeColor="background1"/>
                <w:sz w:val="28"/>
                <w:szCs w:val="28"/>
              </w:rPr>
              <w:t>7.1 Common mandatory data fields</w:t>
            </w:r>
            <w:bookmarkStart w:id="74" w:name="ART_7_1"/>
            <w:bookmarkEnd w:id="74"/>
          </w:p>
          <w:p w14:paraId="7F4F02A0" w14:textId="77777777" w:rsidR="00921D49" w:rsidRPr="009069FA" w:rsidRDefault="00921D49" w:rsidP="00921D49">
            <w:pPr>
              <w:pStyle w:val="Default"/>
              <w:rPr>
                <w:b/>
                <w:bCs/>
                <w:color w:val="FFFFFF" w:themeColor="background1"/>
                <w:sz w:val="22"/>
                <w:szCs w:val="22"/>
                <w:highlight w:val="blue"/>
              </w:rPr>
            </w:pPr>
            <w:r w:rsidRPr="00921D49">
              <w:rPr>
                <w:sz w:val="22"/>
                <w:szCs w:val="22"/>
              </w:rPr>
              <w:t>1.Occurrence reports referred to in Article 6 shall contain at least the information listed in Annex I.</w:t>
            </w:r>
          </w:p>
        </w:tc>
        <w:tc>
          <w:tcPr>
            <w:tcW w:w="1843" w:type="dxa"/>
          </w:tcPr>
          <w:p w14:paraId="1524BC33" w14:textId="77777777" w:rsidR="00921D49" w:rsidRPr="0091782A" w:rsidRDefault="00000000" w:rsidP="00921D49">
            <w:pPr>
              <w:pStyle w:val="Default"/>
              <w:rPr>
                <w:bCs/>
                <w:color w:val="auto"/>
                <w:sz w:val="22"/>
                <w:szCs w:val="22"/>
              </w:rPr>
            </w:pPr>
            <w:hyperlink w:anchor="RETURN_7_1" w:history="1">
              <w:r w:rsidR="00301C74">
                <w:rPr>
                  <w:rStyle w:val="Hyperlink"/>
                  <w:sz w:val="22"/>
                  <w:szCs w:val="22"/>
                </w:rPr>
                <w:t>Return Link 7.1</w:t>
              </w:r>
            </w:hyperlink>
          </w:p>
        </w:tc>
      </w:tr>
    </w:tbl>
    <w:p w14:paraId="72559558" w14:textId="77777777" w:rsidR="00F86A49" w:rsidRDefault="00F86A49" w:rsidP="009C758A"/>
    <w:tbl>
      <w:tblPr>
        <w:tblStyle w:val="TableGrid"/>
        <w:tblW w:w="0" w:type="auto"/>
        <w:tblLayout w:type="fixed"/>
        <w:tblLook w:val="04A0" w:firstRow="1" w:lastRow="0" w:firstColumn="1" w:lastColumn="0" w:noHBand="0" w:noVBand="1"/>
      </w:tblPr>
      <w:tblGrid>
        <w:gridCol w:w="12044"/>
        <w:gridCol w:w="1843"/>
        <w:gridCol w:w="25"/>
        <w:gridCol w:w="49"/>
      </w:tblGrid>
      <w:tr w:rsidR="00301C74" w14:paraId="14390544" w14:textId="77777777" w:rsidTr="00F33690">
        <w:trPr>
          <w:gridAfter w:val="1"/>
          <w:wAfter w:w="49" w:type="dxa"/>
        </w:trPr>
        <w:tc>
          <w:tcPr>
            <w:tcW w:w="12044" w:type="dxa"/>
          </w:tcPr>
          <w:p w14:paraId="7451A918" w14:textId="4B082D27" w:rsidR="00301C74" w:rsidRPr="005716E1" w:rsidRDefault="00106535" w:rsidP="005D7183">
            <w:pPr>
              <w:shd w:val="clear" w:color="auto" w:fill="92D050"/>
              <w:spacing w:line="300" w:lineRule="auto"/>
              <w:rPr>
                <w:sz w:val="32"/>
                <w:szCs w:val="32"/>
              </w:rPr>
            </w:pPr>
            <w:r>
              <w:rPr>
                <w:rFonts w:eastAsiaTheme="minorEastAsia"/>
                <w:b/>
                <w:sz w:val="32"/>
                <w:szCs w:val="32"/>
              </w:rPr>
              <w:lastRenderedPageBreak/>
              <w:t>CM</w:t>
            </w:r>
            <w:r w:rsidR="00301C74" w:rsidRPr="005716E1">
              <w:rPr>
                <w:rFonts w:eastAsiaTheme="minorEastAsia"/>
                <w:b/>
                <w:sz w:val="32"/>
                <w:szCs w:val="32"/>
              </w:rPr>
              <w:t xml:space="preserve"> GUIDANCE </w:t>
            </w:r>
            <w:r w:rsidR="0064196C">
              <w:rPr>
                <w:rFonts w:eastAsiaTheme="minorEastAsia"/>
                <w:b/>
                <w:sz w:val="32"/>
                <w:szCs w:val="32"/>
              </w:rPr>
              <w:t>NOTES</w:t>
            </w:r>
            <w:r w:rsidR="00301C74" w:rsidRPr="005716E1">
              <w:rPr>
                <w:rFonts w:eastAsiaTheme="minorEastAsia"/>
                <w:b/>
                <w:sz w:val="32"/>
                <w:szCs w:val="32"/>
              </w:rPr>
              <w:t xml:space="preserve"> providing guidance on compliance with </w:t>
            </w:r>
            <w:r w:rsidR="00301C74">
              <w:rPr>
                <w:rFonts w:eastAsiaTheme="minorEastAsia"/>
                <w:b/>
                <w:sz w:val="32"/>
                <w:szCs w:val="32"/>
              </w:rPr>
              <w:t>Article 7.1</w:t>
            </w:r>
            <w:bookmarkStart w:id="75" w:name="GM_7_1"/>
            <w:bookmarkEnd w:id="75"/>
          </w:p>
          <w:p w14:paraId="7BD0E7D0" w14:textId="387400CB" w:rsidR="00D5000A" w:rsidRDefault="00301C74" w:rsidP="005D7183">
            <w:r w:rsidRPr="00301C74">
              <w:t xml:space="preserve">When </w:t>
            </w:r>
            <w:r w:rsidR="00D5000A" w:rsidRPr="00301C74">
              <w:t>entering information</w:t>
            </w:r>
            <w:r w:rsidRPr="00301C74">
              <w:t xml:space="preserve"> on every occurrence mandatorily reported and, to the best extent possible, every occurrence voluntarily reported, organisations must ensure that occurrence reports in their database contain at least the infor</w:t>
            </w:r>
            <w:r>
              <w:t>mation in Annex I to</w:t>
            </w:r>
            <w:r w:rsidR="00DF2CC9">
              <w:t xml:space="preserve"> 376/2014</w:t>
            </w:r>
            <w:r>
              <w:t xml:space="preserve">.  </w:t>
            </w:r>
            <w:bookmarkStart w:id="76" w:name="_Hlk522709029"/>
            <w:r>
              <w:fldChar w:fldCharType="begin"/>
            </w:r>
            <w:r>
              <w:instrText xml:space="preserve"> HYPERLINK "https://eur-lex.europa.eu/legal-content/EN/TXT/PDF/?uri=CELEX:32014R0376&amp;from=EN" </w:instrText>
            </w:r>
            <w:r>
              <w:fldChar w:fldCharType="separate"/>
            </w:r>
            <w:r w:rsidRPr="00301C74">
              <w:rPr>
                <w:rStyle w:val="Hyperlink"/>
              </w:rPr>
              <w:t xml:space="preserve"> </w:t>
            </w:r>
            <w:r>
              <w:fldChar w:fldCharType="end"/>
            </w:r>
            <w:bookmarkEnd w:id="76"/>
          </w:p>
          <w:p w14:paraId="185A1E8F" w14:textId="77777777" w:rsidR="00D5000A" w:rsidRPr="007936C5" w:rsidRDefault="00D5000A" w:rsidP="005D7183"/>
        </w:tc>
        <w:tc>
          <w:tcPr>
            <w:tcW w:w="1868" w:type="dxa"/>
            <w:gridSpan w:val="2"/>
          </w:tcPr>
          <w:p w14:paraId="54532180" w14:textId="77777777" w:rsidR="00301C74" w:rsidRDefault="00000000" w:rsidP="005D7183">
            <w:pPr>
              <w:pStyle w:val="Default"/>
              <w:rPr>
                <w:color w:val="auto"/>
                <w:sz w:val="22"/>
                <w:szCs w:val="22"/>
              </w:rPr>
            </w:pPr>
            <w:hyperlink w:anchor="RETURN_7_1" w:history="1">
              <w:r w:rsidR="00D5000A">
                <w:rPr>
                  <w:rStyle w:val="Hyperlink"/>
                  <w:sz w:val="22"/>
                  <w:szCs w:val="22"/>
                </w:rPr>
                <w:t>Return Link 7.1</w:t>
              </w:r>
            </w:hyperlink>
          </w:p>
        </w:tc>
      </w:tr>
      <w:tr w:rsidR="00F33690" w14:paraId="102D8F4C" w14:textId="77777777" w:rsidTr="00F33690">
        <w:tc>
          <w:tcPr>
            <w:tcW w:w="13961" w:type="dxa"/>
            <w:gridSpan w:val="4"/>
            <w:tcBorders>
              <w:left w:val="nil"/>
              <w:right w:val="nil"/>
            </w:tcBorders>
          </w:tcPr>
          <w:p w14:paraId="6A8BCC68" w14:textId="77777777" w:rsidR="00F33690" w:rsidRDefault="00F33690" w:rsidP="005D7183">
            <w:pPr>
              <w:pStyle w:val="Default"/>
              <w:rPr>
                <w:color w:val="auto"/>
                <w:sz w:val="22"/>
                <w:szCs w:val="22"/>
              </w:rPr>
            </w:pPr>
            <w:bookmarkStart w:id="77" w:name="_Hlk522704013"/>
            <w:bookmarkEnd w:id="73"/>
          </w:p>
        </w:tc>
      </w:tr>
      <w:tr w:rsidR="00D5000A" w14:paraId="18D97D97" w14:textId="77777777" w:rsidTr="00F33690">
        <w:trPr>
          <w:gridAfter w:val="2"/>
          <w:wAfter w:w="74" w:type="dxa"/>
          <w:trHeight w:val="1407"/>
        </w:trPr>
        <w:tc>
          <w:tcPr>
            <w:tcW w:w="12044" w:type="dxa"/>
          </w:tcPr>
          <w:p w14:paraId="3EDEFE19" w14:textId="77777777" w:rsidR="00D5000A" w:rsidRPr="009069FA" w:rsidRDefault="00D5000A" w:rsidP="005D7183">
            <w:pPr>
              <w:shd w:val="clear" w:color="auto" w:fill="4027F5"/>
              <w:autoSpaceDE w:val="0"/>
              <w:autoSpaceDN w:val="0"/>
              <w:adjustRightInd w:val="0"/>
              <w:rPr>
                <w:color w:val="FFFFFF" w:themeColor="background1"/>
              </w:rPr>
            </w:pPr>
            <w:r w:rsidRPr="00D5000A">
              <w:rPr>
                <w:b/>
                <w:bCs/>
                <w:color w:val="FFFFFF" w:themeColor="background1"/>
                <w:sz w:val="28"/>
                <w:szCs w:val="28"/>
              </w:rPr>
              <w:t>Art 7.2 Safety risk classification</w:t>
            </w:r>
            <w:bookmarkStart w:id="78" w:name="ART_7_2"/>
            <w:bookmarkEnd w:id="78"/>
          </w:p>
          <w:p w14:paraId="0BC6D45C" w14:textId="62F78A51" w:rsidR="00D5000A" w:rsidRPr="009069FA" w:rsidRDefault="00D5000A" w:rsidP="005D7183">
            <w:pPr>
              <w:pStyle w:val="Default"/>
              <w:rPr>
                <w:b/>
                <w:bCs/>
                <w:color w:val="FFFFFF" w:themeColor="background1"/>
                <w:sz w:val="22"/>
                <w:szCs w:val="22"/>
                <w:highlight w:val="blue"/>
              </w:rPr>
            </w:pPr>
            <w:r w:rsidRPr="00D5000A">
              <w:rPr>
                <w:sz w:val="22"/>
                <w:szCs w:val="22"/>
              </w:rPr>
              <w:t xml:space="preserve">Occurrence reports referred to in paragraphs 5, 6 and 8 of Article 6 shall include a safety risk classification for the occurrence concerned. That classification shall be reviewed and if </w:t>
            </w:r>
            <w:r w:rsidR="00DF2CC9" w:rsidRPr="00D5000A">
              <w:rPr>
                <w:sz w:val="22"/>
                <w:szCs w:val="22"/>
              </w:rPr>
              <w:t>necessary,</w:t>
            </w:r>
            <w:r w:rsidRPr="00D5000A">
              <w:rPr>
                <w:sz w:val="22"/>
                <w:szCs w:val="22"/>
              </w:rPr>
              <w:t xml:space="preserve"> </w:t>
            </w:r>
            <w:r w:rsidR="007C3F89" w:rsidRPr="00D5000A">
              <w:rPr>
                <w:sz w:val="22"/>
                <w:szCs w:val="22"/>
              </w:rPr>
              <w:t>amended and</w:t>
            </w:r>
            <w:r w:rsidRPr="00D5000A">
              <w:rPr>
                <w:sz w:val="22"/>
                <w:szCs w:val="22"/>
              </w:rPr>
              <w:t xml:space="preserve"> shall be endorsed by the competent authority, in accordance with the common European risk classification scheme referred to in paragraph 5 of this Article.</w:t>
            </w:r>
          </w:p>
        </w:tc>
        <w:tc>
          <w:tcPr>
            <w:tcW w:w="1843" w:type="dxa"/>
          </w:tcPr>
          <w:p w14:paraId="65CD87A4" w14:textId="77777777" w:rsidR="00D5000A" w:rsidRPr="0091782A" w:rsidRDefault="00D5000A" w:rsidP="005D7183">
            <w:pPr>
              <w:pStyle w:val="Default"/>
              <w:rPr>
                <w:bCs/>
                <w:color w:val="auto"/>
                <w:sz w:val="22"/>
                <w:szCs w:val="22"/>
              </w:rPr>
            </w:pPr>
            <w:r w:rsidRPr="00D5000A">
              <w:rPr>
                <w:sz w:val="22"/>
                <w:szCs w:val="22"/>
              </w:rPr>
              <w:t xml:space="preserve"> </w:t>
            </w:r>
            <w:hyperlink w:anchor="RETURN_7_2" w:history="1">
              <w:r w:rsidRPr="00D5000A">
                <w:rPr>
                  <w:rStyle w:val="Hyperlink"/>
                  <w:sz w:val="22"/>
                  <w:szCs w:val="22"/>
                </w:rPr>
                <w:t>Return</w:t>
              </w:r>
              <w:r w:rsidRPr="00D5000A">
                <w:rPr>
                  <w:rStyle w:val="Hyperlink"/>
                  <w:sz w:val="22"/>
                  <w:szCs w:val="22"/>
                </w:rPr>
                <w:t xml:space="preserve"> </w:t>
              </w:r>
              <w:r w:rsidRPr="00D5000A">
                <w:rPr>
                  <w:rStyle w:val="Hyperlink"/>
                  <w:sz w:val="22"/>
                  <w:szCs w:val="22"/>
                </w:rPr>
                <w:t>Li</w:t>
              </w:r>
              <w:r w:rsidRPr="00D5000A">
                <w:rPr>
                  <w:rStyle w:val="Hyperlink"/>
                  <w:sz w:val="22"/>
                  <w:szCs w:val="22"/>
                </w:rPr>
                <w:t>n</w:t>
              </w:r>
              <w:r w:rsidRPr="00D5000A">
                <w:rPr>
                  <w:rStyle w:val="Hyperlink"/>
                  <w:sz w:val="22"/>
                  <w:szCs w:val="22"/>
                </w:rPr>
                <w:t>k 7.2</w:t>
              </w:r>
            </w:hyperlink>
          </w:p>
        </w:tc>
      </w:tr>
      <w:tr w:rsidR="00F33690" w14:paraId="0E4AA258" w14:textId="77777777" w:rsidTr="00F33690">
        <w:tc>
          <w:tcPr>
            <w:tcW w:w="13961" w:type="dxa"/>
            <w:gridSpan w:val="4"/>
            <w:tcBorders>
              <w:left w:val="nil"/>
              <w:right w:val="nil"/>
            </w:tcBorders>
          </w:tcPr>
          <w:p w14:paraId="6AB3C99E" w14:textId="77777777" w:rsidR="00F33690" w:rsidRDefault="00F33690" w:rsidP="005D7183">
            <w:pPr>
              <w:pStyle w:val="Default"/>
              <w:rPr>
                <w:color w:val="auto"/>
                <w:sz w:val="22"/>
                <w:szCs w:val="22"/>
              </w:rPr>
            </w:pPr>
          </w:p>
        </w:tc>
      </w:tr>
      <w:tr w:rsidR="00C62C43" w14:paraId="13AC8EC0" w14:textId="77777777" w:rsidTr="00F33690">
        <w:trPr>
          <w:gridAfter w:val="1"/>
          <w:wAfter w:w="49" w:type="dxa"/>
        </w:trPr>
        <w:tc>
          <w:tcPr>
            <w:tcW w:w="12044" w:type="dxa"/>
          </w:tcPr>
          <w:p w14:paraId="6042CBAE" w14:textId="376BEF2D" w:rsidR="00C62C43" w:rsidRPr="005716E1" w:rsidRDefault="00106535" w:rsidP="00676DC9">
            <w:pPr>
              <w:shd w:val="clear" w:color="auto" w:fill="92D050"/>
              <w:spacing w:line="300" w:lineRule="auto"/>
              <w:rPr>
                <w:sz w:val="32"/>
                <w:szCs w:val="32"/>
              </w:rPr>
            </w:pPr>
            <w:r>
              <w:rPr>
                <w:rFonts w:eastAsiaTheme="minorEastAsia"/>
                <w:b/>
                <w:sz w:val="32"/>
                <w:szCs w:val="32"/>
              </w:rPr>
              <w:t>CM</w:t>
            </w:r>
            <w:r w:rsidR="00C62C43" w:rsidRPr="005716E1">
              <w:rPr>
                <w:rFonts w:eastAsiaTheme="minorEastAsia"/>
                <w:b/>
                <w:sz w:val="32"/>
                <w:szCs w:val="32"/>
              </w:rPr>
              <w:t xml:space="preserve"> GUIDANCE </w:t>
            </w:r>
            <w:r w:rsidR="0064196C">
              <w:rPr>
                <w:rFonts w:eastAsiaTheme="minorEastAsia"/>
                <w:b/>
                <w:sz w:val="32"/>
                <w:szCs w:val="32"/>
              </w:rPr>
              <w:t>NOTES</w:t>
            </w:r>
            <w:r w:rsidR="00C62C43" w:rsidRPr="005716E1">
              <w:rPr>
                <w:rFonts w:eastAsiaTheme="minorEastAsia"/>
                <w:b/>
                <w:sz w:val="32"/>
                <w:szCs w:val="32"/>
              </w:rPr>
              <w:t xml:space="preserve"> providing guidance on compliance with </w:t>
            </w:r>
            <w:r w:rsidR="00C62C43">
              <w:rPr>
                <w:rFonts w:eastAsiaTheme="minorEastAsia"/>
                <w:b/>
                <w:sz w:val="32"/>
                <w:szCs w:val="32"/>
              </w:rPr>
              <w:t>Article 7.2</w:t>
            </w:r>
            <w:bookmarkStart w:id="79" w:name="GM_7_2"/>
            <w:bookmarkEnd w:id="79"/>
          </w:p>
          <w:p w14:paraId="7D8CB783" w14:textId="77777777" w:rsidR="00C62C43" w:rsidRDefault="00C62C43" w:rsidP="00676DC9">
            <w:r>
              <w:t xml:space="preserve">Occurrence reports shall include a safety risk classification for the occurrence concerned. </w:t>
            </w:r>
          </w:p>
          <w:p w14:paraId="1A690C9C" w14:textId="77777777" w:rsidR="00C62C43" w:rsidRPr="007936C5" w:rsidRDefault="00C62C43" w:rsidP="00676DC9">
            <w:r>
              <w:t xml:space="preserve">Note. The organisation can use any risk </w:t>
            </w:r>
            <w:r w:rsidR="007C3F89">
              <w:t>classification,</w:t>
            </w:r>
            <w:r>
              <w:t xml:space="preserve"> but the CAA will subsequently </w:t>
            </w:r>
            <w:r w:rsidR="006029EF">
              <w:t xml:space="preserve">re-classify </w:t>
            </w:r>
            <w:r>
              <w:t>using the ‘common European risk classification scheme’.</w:t>
            </w:r>
          </w:p>
        </w:tc>
        <w:tc>
          <w:tcPr>
            <w:tcW w:w="1868" w:type="dxa"/>
            <w:gridSpan w:val="2"/>
          </w:tcPr>
          <w:p w14:paraId="4B15856D" w14:textId="77777777" w:rsidR="00C62C43" w:rsidRPr="0091782A" w:rsidRDefault="00C62C43" w:rsidP="00676DC9">
            <w:pPr>
              <w:pStyle w:val="Default"/>
              <w:rPr>
                <w:bCs/>
                <w:color w:val="auto"/>
                <w:sz w:val="22"/>
                <w:szCs w:val="22"/>
              </w:rPr>
            </w:pPr>
            <w:r w:rsidRPr="00D5000A">
              <w:rPr>
                <w:sz w:val="22"/>
                <w:szCs w:val="22"/>
              </w:rPr>
              <w:t xml:space="preserve"> </w:t>
            </w:r>
            <w:hyperlink w:anchor="RETURN_7_2" w:history="1">
              <w:r w:rsidRPr="00D5000A">
                <w:rPr>
                  <w:rStyle w:val="Hyperlink"/>
                  <w:sz w:val="22"/>
                  <w:szCs w:val="22"/>
                </w:rPr>
                <w:t xml:space="preserve">Return </w:t>
              </w:r>
              <w:r w:rsidRPr="00D5000A">
                <w:rPr>
                  <w:rStyle w:val="Hyperlink"/>
                  <w:sz w:val="22"/>
                  <w:szCs w:val="22"/>
                </w:rPr>
                <w:t>L</w:t>
              </w:r>
              <w:r w:rsidRPr="00D5000A">
                <w:rPr>
                  <w:rStyle w:val="Hyperlink"/>
                  <w:sz w:val="22"/>
                  <w:szCs w:val="22"/>
                </w:rPr>
                <w:t>ink 7.2</w:t>
              </w:r>
            </w:hyperlink>
          </w:p>
        </w:tc>
      </w:tr>
      <w:bookmarkEnd w:id="77"/>
      <w:tr w:rsidR="00F33690" w14:paraId="6D3115ED" w14:textId="77777777" w:rsidTr="00F33690">
        <w:tc>
          <w:tcPr>
            <w:tcW w:w="13961" w:type="dxa"/>
            <w:gridSpan w:val="4"/>
            <w:tcBorders>
              <w:left w:val="nil"/>
              <w:right w:val="nil"/>
            </w:tcBorders>
          </w:tcPr>
          <w:p w14:paraId="5DED21A8" w14:textId="77777777" w:rsidR="00F33690" w:rsidRDefault="00F33690" w:rsidP="005D7183">
            <w:pPr>
              <w:pStyle w:val="Default"/>
              <w:rPr>
                <w:color w:val="auto"/>
                <w:sz w:val="22"/>
                <w:szCs w:val="22"/>
              </w:rPr>
            </w:pPr>
          </w:p>
        </w:tc>
      </w:tr>
      <w:tr w:rsidR="00C62C43" w14:paraId="65E9D76C" w14:textId="77777777" w:rsidTr="00F33690">
        <w:trPr>
          <w:gridAfter w:val="2"/>
          <w:wAfter w:w="74" w:type="dxa"/>
          <w:trHeight w:val="1407"/>
        </w:trPr>
        <w:tc>
          <w:tcPr>
            <w:tcW w:w="12044" w:type="dxa"/>
          </w:tcPr>
          <w:p w14:paraId="0F231485" w14:textId="77777777" w:rsidR="00C62C43" w:rsidRPr="009069FA" w:rsidRDefault="00C62C43" w:rsidP="005D7183">
            <w:pPr>
              <w:shd w:val="clear" w:color="auto" w:fill="4027F5"/>
              <w:autoSpaceDE w:val="0"/>
              <w:autoSpaceDN w:val="0"/>
              <w:adjustRightInd w:val="0"/>
              <w:rPr>
                <w:color w:val="FFFFFF" w:themeColor="background1"/>
              </w:rPr>
            </w:pPr>
            <w:bookmarkStart w:id="80" w:name="_Hlk522704580"/>
            <w:r w:rsidRPr="00C62C43">
              <w:rPr>
                <w:b/>
                <w:bCs/>
                <w:color w:val="FFFFFF" w:themeColor="background1"/>
                <w:sz w:val="28"/>
                <w:szCs w:val="28"/>
              </w:rPr>
              <w:t>Art 7.3 &amp; 4 Data format and quality</w:t>
            </w:r>
            <w:bookmarkStart w:id="81" w:name="ART_7_3"/>
            <w:bookmarkEnd w:id="81"/>
          </w:p>
          <w:p w14:paraId="4FD6E9B0" w14:textId="77777777" w:rsidR="00C62C43" w:rsidRDefault="00C62C43" w:rsidP="005D7183">
            <w:pPr>
              <w:pStyle w:val="Default"/>
              <w:rPr>
                <w:sz w:val="22"/>
                <w:szCs w:val="22"/>
              </w:rPr>
            </w:pPr>
            <w:r w:rsidRPr="00C62C43">
              <w:rPr>
                <w:sz w:val="22"/>
                <w:szCs w:val="22"/>
              </w:rPr>
              <w:t xml:space="preserve">3.Organisations shall establish data quality checking processes to improve data consistency, notably between the information collected initially and the report stored in the database. </w:t>
            </w:r>
          </w:p>
          <w:p w14:paraId="02CFE7B2" w14:textId="77777777" w:rsidR="00C62C43" w:rsidRDefault="00C62C43" w:rsidP="005D7183">
            <w:pPr>
              <w:pStyle w:val="Default"/>
              <w:rPr>
                <w:sz w:val="22"/>
                <w:szCs w:val="22"/>
              </w:rPr>
            </w:pPr>
          </w:p>
          <w:p w14:paraId="7CF85A92" w14:textId="76FFCD2F" w:rsidR="00C62C43" w:rsidRDefault="00C62C43" w:rsidP="005D7183">
            <w:pPr>
              <w:pStyle w:val="Default"/>
              <w:rPr>
                <w:sz w:val="22"/>
                <w:szCs w:val="22"/>
              </w:rPr>
            </w:pPr>
            <w:r w:rsidRPr="00C62C43">
              <w:rPr>
                <w:sz w:val="22"/>
                <w:szCs w:val="22"/>
              </w:rPr>
              <w:t>4.The databases referred to in paragraphs 5</w:t>
            </w:r>
            <w:r w:rsidR="007A7A57">
              <w:rPr>
                <w:sz w:val="22"/>
                <w:szCs w:val="22"/>
              </w:rPr>
              <w:t xml:space="preserve"> and 6 </w:t>
            </w:r>
            <w:r w:rsidRPr="00C62C43">
              <w:rPr>
                <w:sz w:val="22"/>
                <w:szCs w:val="22"/>
              </w:rPr>
              <w:t xml:space="preserve">of Article 6 shall use formats which are: </w:t>
            </w:r>
          </w:p>
          <w:p w14:paraId="5EB79B1C" w14:textId="77777777" w:rsidR="00C62C43" w:rsidRDefault="00C62C43" w:rsidP="005D7183">
            <w:pPr>
              <w:pStyle w:val="Default"/>
              <w:rPr>
                <w:sz w:val="22"/>
                <w:szCs w:val="22"/>
              </w:rPr>
            </w:pPr>
            <w:r w:rsidRPr="00C62C43">
              <w:rPr>
                <w:sz w:val="22"/>
                <w:szCs w:val="22"/>
              </w:rPr>
              <w:t xml:space="preserve">(a) standardised to facilitate information exchange; and </w:t>
            </w:r>
          </w:p>
          <w:p w14:paraId="2F9BABB4" w14:textId="1D7C6C3A" w:rsidR="00C62C43" w:rsidRDefault="00C62C43" w:rsidP="005D7183">
            <w:pPr>
              <w:pStyle w:val="Default"/>
              <w:rPr>
                <w:sz w:val="22"/>
                <w:szCs w:val="22"/>
              </w:rPr>
            </w:pPr>
            <w:r w:rsidRPr="00C62C43">
              <w:rPr>
                <w:sz w:val="22"/>
                <w:szCs w:val="22"/>
              </w:rPr>
              <w:t xml:space="preserve">(b) compatible with the </w:t>
            </w:r>
            <w:proofErr w:type="spellStart"/>
            <w:r w:rsidRPr="00C62C43">
              <w:rPr>
                <w:sz w:val="22"/>
                <w:szCs w:val="22"/>
              </w:rPr>
              <w:t>ADREP</w:t>
            </w:r>
            <w:proofErr w:type="spellEnd"/>
            <w:r w:rsidRPr="00C62C43">
              <w:rPr>
                <w:sz w:val="22"/>
                <w:szCs w:val="22"/>
              </w:rPr>
              <w:t xml:space="preserve"> taxonomy. </w:t>
            </w:r>
          </w:p>
          <w:p w14:paraId="44C66CB2" w14:textId="588D4D10" w:rsidR="00D14C8C" w:rsidRPr="009069FA" w:rsidRDefault="004F348E" w:rsidP="005D7183">
            <w:pPr>
              <w:pStyle w:val="Default"/>
              <w:rPr>
                <w:b/>
                <w:bCs/>
                <w:color w:val="FFFFFF" w:themeColor="background1"/>
                <w:sz w:val="22"/>
                <w:szCs w:val="22"/>
                <w:highlight w:val="blue"/>
              </w:rPr>
            </w:pPr>
            <w:r w:rsidRPr="004A74A0">
              <w:rPr>
                <w:color w:val="FF0000"/>
                <w:sz w:val="22"/>
                <w:szCs w:val="22"/>
              </w:rPr>
              <w:t>Amended by Statutory Instrument 2019/645</w:t>
            </w:r>
          </w:p>
        </w:tc>
        <w:tc>
          <w:tcPr>
            <w:tcW w:w="1843" w:type="dxa"/>
          </w:tcPr>
          <w:p w14:paraId="0B44B53F" w14:textId="77777777" w:rsidR="00C62C43" w:rsidRPr="0091782A" w:rsidRDefault="00C62C43" w:rsidP="005D7183">
            <w:pPr>
              <w:pStyle w:val="Default"/>
              <w:rPr>
                <w:bCs/>
                <w:color w:val="auto"/>
                <w:sz w:val="22"/>
                <w:szCs w:val="22"/>
              </w:rPr>
            </w:pPr>
            <w:r w:rsidRPr="00D5000A">
              <w:rPr>
                <w:sz w:val="22"/>
                <w:szCs w:val="22"/>
              </w:rPr>
              <w:t xml:space="preserve"> </w:t>
            </w:r>
            <w:hyperlink w:anchor="RETURN_7_3" w:history="1">
              <w:r>
                <w:rPr>
                  <w:rStyle w:val="Hyperlink"/>
                  <w:sz w:val="22"/>
                  <w:szCs w:val="22"/>
                </w:rPr>
                <w:t>Retur</w:t>
              </w:r>
              <w:r>
                <w:rPr>
                  <w:rStyle w:val="Hyperlink"/>
                  <w:sz w:val="22"/>
                  <w:szCs w:val="22"/>
                </w:rPr>
                <w:t>n</w:t>
              </w:r>
              <w:r>
                <w:rPr>
                  <w:rStyle w:val="Hyperlink"/>
                  <w:sz w:val="22"/>
                  <w:szCs w:val="22"/>
                </w:rPr>
                <w:t xml:space="preserve"> Link 7.3 &amp; 4</w:t>
              </w:r>
            </w:hyperlink>
          </w:p>
        </w:tc>
      </w:tr>
      <w:tr w:rsidR="00F33690" w14:paraId="5B095C3B" w14:textId="77777777" w:rsidTr="00F33690">
        <w:tc>
          <w:tcPr>
            <w:tcW w:w="13961" w:type="dxa"/>
            <w:gridSpan w:val="4"/>
            <w:tcBorders>
              <w:left w:val="nil"/>
              <w:right w:val="nil"/>
            </w:tcBorders>
          </w:tcPr>
          <w:p w14:paraId="56FA4A83" w14:textId="77777777" w:rsidR="00F33690" w:rsidRDefault="00F33690" w:rsidP="005D7183">
            <w:pPr>
              <w:pStyle w:val="Default"/>
              <w:rPr>
                <w:color w:val="auto"/>
                <w:sz w:val="22"/>
                <w:szCs w:val="22"/>
              </w:rPr>
            </w:pPr>
          </w:p>
        </w:tc>
      </w:tr>
      <w:tr w:rsidR="00C62C43" w14:paraId="0243619A" w14:textId="77777777" w:rsidTr="00F33690">
        <w:trPr>
          <w:gridAfter w:val="1"/>
          <w:wAfter w:w="49" w:type="dxa"/>
        </w:trPr>
        <w:tc>
          <w:tcPr>
            <w:tcW w:w="12044" w:type="dxa"/>
          </w:tcPr>
          <w:p w14:paraId="112418B5" w14:textId="3FA2D9F4" w:rsidR="00C62C43" w:rsidRPr="005716E1" w:rsidRDefault="00106535" w:rsidP="005D7183">
            <w:pPr>
              <w:shd w:val="clear" w:color="auto" w:fill="92D050"/>
              <w:spacing w:line="300" w:lineRule="auto"/>
              <w:rPr>
                <w:sz w:val="32"/>
                <w:szCs w:val="32"/>
              </w:rPr>
            </w:pPr>
            <w:r>
              <w:rPr>
                <w:rFonts w:eastAsiaTheme="minorEastAsia"/>
                <w:b/>
                <w:sz w:val="32"/>
                <w:szCs w:val="32"/>
              </w:rPr>
              <w:t>CM</w:t>
            </w:r>
            <w:r w:rsidR="00C62C43" w:rsidRPr="005716E1">
              <w:rPr>
                <w:rFonts w:eastAsiaTheme="minorEastAsia"/>
                <w:b/>
                <w:sz w:val="32"/>
                <w:szCs w:val="32"/>
              </w:rPr>
              <w:t xml:space="preserve"> GUIDANCE </w:t>
            </w:r>
            <w:r w:rsidR="0064196C">
              <w:rPr>
                <w:rFonts w:eastAsiaTheme="minorEastAsia"/>
                <w:b/>
                <w:sz w:val="32"/>
                <w:szCs w:val="32"/>
              </w:rPr>
              <w:t>NOTES</w:t>
            </w:r>
            <w:r w:rsidR="00C62C43" w:rsidRPr="005716E1">
              <w:rPr>
                <w:rFonts w:eastAsiaTheme="minorEastAsia"/>
                <w:b/>
                <w:sz w:val="32"/>
                <w:szCs w:val="32"/>
              </w:rPr>
              <w:t xml:space="preserve"> providing guidance on compliance with </w:t>
            </w:r>
            <w:r w:rsidR="00C62C43">
              <w:rPr>
                <w:rFonts w:eastAsiaTheme="minorEastAsia"/>
                <w:b/>
                <w:sz w:val="32"/>
                <w:szCs w:val="32"/>
              </w:rPr>
              <w:t>Article 7.3 &amp; 4</w:t>
            </w:r>
            <w:bookmarkStart w:id="82" w:name="GM_7_3"/>
            <w:bookmarkEnd w:id="82"/>
          </w:p>
          <w:p w14:paraId="30D47FFE" w14:textId="77777777" w:rsidR="00C62C43" w:rsidRPr="007936C5" w:rsidRDefault="00C62C43" w:rsidP="00C62C43">
            <w:r w:rsidRPr="00C62C43">
              <w:t xml:space="preserve">Organisations shall establish data quality checking processes to improve data consistency. To enable efficient information exchange reports sent to the CAA should be compatible with </w:t>
            </w:r>
            <w:proofErr w:type="spellStart"/>
            <w:r w:rsidRPr="00C62C43">
              <w:t>ECCAIRS</w:t>
            </w:r>
            <w:proofErr w:type="spellEnd"/>
            <w:r w:rsidRPr="00C62C43">
              <w:t xml:space="preserve">, either by using the CAA online system or through their database </w:t>
            </w:r>
            <w:r w:rsidR="0091039F">
              <w:t>c</w:t>
            </w:r>
            <w:r w:rsidRPr="00C62C43">
              <w:t xml:space="preserve">apable of producing an appropriate </w:t>
            </w:r>
            <w:proofErr w:type="spellStart"/>
            <w:r w:rsidRPr="00C62C43">
              <w:t>ECCAIRS</w:t>
            </w:r>
            <w:proofErr w:type="spellEnd"/>
            <w:r w:rsidRPr="00C62C43">
              <w:t xml:space="preserve"> format report.</w:t>
            </w:r>
          </w:p>
        </w:tc>
        <w:tc>
          <w:tcPr>
            <w:tcW w:w="1868" w:type="dxa"/>
            <w:gridSpan w:val="2"/>
          </w:tcPr>
          <w:p w14:paraId="633EFB81" w14:textId="77777777" w:rsidR="00C62C43" w:rsidRPr="0091782A" w:rsidRDefault="00C62C43" w:rsidP="005D7183">
            <w:pPr>
              <w:pStyle w:val="Default"/>
              <w:rPr>
                <w:bCs/>
                <w:color w:val="auto"/>
                <w:sz w:val="22"/>
                <w:szCs w:val="22"/>
              </w:rPr>
            </w:pPr>
            <w:r w:rsidRPr="00D5000A">
              <w:rPr>
                <w:sz w:val="22"/>
                <w:szCs w:val="22"/>
              </w:rPr>
              <w:t xml:space="preserve"> </w:t>
            </w:r>
            <w:hyperlink w:anchor="RETURN_7_3" w:history="1">
              <w:r>
                <w:rPr>
                  <w:rStyle w:val="Hyperlink"/>
                  <w:sz w:val="22"/>
                  <w:szCs w:val="22"/>
                </w:rPr>
                <w:t xml:space="preserve">Return </w:t>
              </w:r>
              <w:r>
                <w:rPr>
                  <w:rStyle w:val="Hyperlink"/>
                  <w:sz w:val="22"/>
                  <w:szCs w:val="22"/>
                </w:rPr>
                <w:t>L</w:t>
              </w:r>
              <w:r>
                <w:rPr>
                  <w:rStyle w:val="Hyperlink"/>
                  <w:sz w:val="22"/>
                  <w:szCs w:val="22"/>
                </w:rPr>
                <w:t>ink 7.3 &amp; 4</w:t>
              </w:r>
            </w:hyperlink>
          </w:p>
        </w:tc>
      </w:tr>
      <w:tr w:rsidR="00C62C43" w14:paraId="46187837" w14:textId="77777777" w:rsidTr="00F33690">
        <w:trPr>
          <w:gridAfter w:val="2"/>
          <w:wAfter w:w="74" w:type="dxa"/>
          <w:trHeight w:val="1407"/>
        </w:trPr>
        <w:tc>
          <w:tcPr>
            <w:tcW w:w="12044" w:type="dxa"/>
          </w:tcPr>
          <w:p w14:paraId="2C808585" w14:textId="77777777" w:rsidR="00C62C43" w:rsidRPr="009069FA" w:rsidRDefault="00C62C43" w:rsidP="005D7183">
            <w:pPr>
              <w:shd w:val="clear" w:color="auto" w:fill="4027F5"/>
              <w:autoSpaceDE w:val="0"/>
              <w:autoSpaceDN w:val="0"/>
              <w:adjustRightInd w:val="0"/>
              <w:rPr>
                <w:color w:val="FFFFFF" w:themeColor="background1"/>
              </w:rPr>
            </w:pPr>
            <w:bookmarkStart w:id="83" w:name="_Hlk522704929"/>
            <w:bookmarkEnd w:id="80"/>
            <w:r w:rsidRPr="00C62C43">
              <w:rPr>
                <w:b/>
                <w:bCs/>
                <w:color w:val="FFFFFF" w:themeColor="background1"/>
                <w:sz w:val="28"/>
                <w:szCs w:val="28"/>
              </w:rPr>
              <w:lastRenderedPageBreak/>
              <w:t>Art 13.1 Occurrence Analysis</w:t>
            </w:r>
            <w:bookmarkStart w:id="84" w:name="ART_13_1"/>
            <w:bookmarkEnd w:id="84"/>
          </w:p>
          <w:p w14:paraId="598F11A9" w14:textId="77777777" w:rsidR="00C62C43" w:rsidRPr="009069FA" w:rsidRDefault="00AD2BB9" w:rsidP="00AD2BB9">
            <w:pPr>
              <w:pStyle w:val="Default"/>
              <w:rPr>
                <w:b/>
                <w:bCs/>
                <w:color w:val="FFFFFF" w:themeColor="background1"/>
                <w:sz w:val="22"/>
                <w:szCs w:val="22"/>
                <w:highlight w:val="blue"/>
              </w:rPr>
            </w:pPr>
            <w:r w:rsidRPr="00AD2BB9">
              <w:rPr>
                <w:sz w:val="22"/>
                <w:szCs w:val="22"/>
              </w:rPr>
              <w:t>Each organisation shall develop a process to analyse occurrences collected in accordance with Articles 4(2) and 5(1) in order to identify the safety hazards associated with identified occurrences or groups of occurrences.</w:t>
            </w:r>
            <w:r w:rsidR="00C62C43" w:rsidRPr="00C62C43">
              <w:rPr>
                <w:sz w:val="22"/>
                <w:szCs w:val="22"/>
              </w:rPr>
              <w:t xml:space="preserve"> </w:t>
            </w:r>
          </w:p>
        </w:tc>
        <w:tc>
          <w:tcPr>
            <w:tcW w:w="1843" w:type="dxa"/>
          </w:tcPr>
          <w:p w14:paraId="60A57222" w14:textId="77777777" w:rsidR="00C62C43" w:rsidRPr="0091782A" w:rsidRDefault="00C62C43" w:rsidP="005D7183">
            <w:pPr>
              <w:pStyle w:val="Default"/>
              <w:rPr>
                <w:bCs/>
                <w:color w:val="auto"/>
                <w:sz w:val="22"/>
                <w:szCs w:val="22"/>
              </w:rPr>
            </w:pPr>
            <w:r w:rsidRPr="00D5000A">
              <w:rPr>
                <w:sz w:val="22"/>
                <w:szCs w:val="22"/>
              </w:rPr>
              <w:t xml:space="preserve"> </w:t>
            </w:r>
            <w:hyperlink w:anchor="RETURN_13_1" w:history="1">
              <w:r w:rsidR="00AD2BB9">
                <w:rPr>
                  <w:rStyle w:val="Hyperlink"/>
                  <w:sz w:val="22"/>
                  <w:szCs w:val="22"/>
                </w:rPr>
                <w:t>Retur</w:t>
              </w:r>
              <w:r w:rsidR="00AD2BB9">
                <w:rPr>
                  <w:rStyle w:val="Hyperlink"/>
                  <w:sz w:val="22"/>
                  <w:szCs w:val="22"/>
                </w:rPr>
                <w:t>n</w:t>
              </w:r>
              <w:r w:rsidR="00AD2BB9">
                <w:rPr>
                  <w:rStyle w:val="Hyperlink"/>
                  <w:sz w:val="22"/>
                  <w:szCs w:val="22"/>
                </w:rPr>
                <w:t xml:space="preserve"> Link 13.1</w:t>
              </w:r>
            </w:hyperlink>
          </w:p>
        </w:tc>
      </w:tr>
      <w:tr w:rsidR="00F33690" w14:paraId="3372CF75" w14:textId="77777777" w:rsidTr="00F33690">
        <w:tc>
          <w:tcPr>
            <w:tcW w:w="13961" w:type="dxa"/>
            <w:gridSpan w:val="4"/>
            <w:tcBorders>
              <w:left w:val="nil"/>
              <w:right w:val="nil"/>
            </w:tcBorders>
          </w:tcPr>
          <w:p w14:paraId="33C8A51B" w14:textId="77777777" w:rsidR="00F33690" w:rsidRDefault="00F33690" w:rsidP="005D7183">
            <w:pPr>
              <w:pStyle w:val="Default"/>
              <w:rPr>
                <w:color w:val="auto"/>
                <w:sz w:val="22"/>
                <w:szCs w:val="22"/>
              </w:rPr>
            </w:pPr>
          </w:p>
        </w:tc>
      </w:tr>
      <w:tr w:rsidR="00C62C43" w14:paraId="10E192CD" w14:textId="77777777" w:rsidTr="00F33690">
        <w:trPr>
          <w:gridAfter w:val="1"/>
          <w:wAfter w:w="49" w:type="dxa"/>
        </w:trPr>
        <w:tc>
          <w:tcPr>
            <w:tcW w:w="12044" w:type="dxa"/>
          </w:tcPr>
          <w:p w14:paraId="568D7C64" w14:textId="118DAB30" w:rsidR="00C62C43" w:rsidRPr="005716E1" w:rsidRDefault="00106535" w:rsidP="005D7183">
            <w:pPr>
              <w:shd w:val="clear" w:color="auto" w:fill="92D050"/>
              <w:spacing w:line="300" w:lineRule="auto"/>
              <w:rPr>
                <w:sz w:val="32"/>
                <w:szCs w:val="32"/>
              </w:rPr>
            </w:pPr>
            <w:r>
              <w:rPr>
                <w:rFonts w:eastAsiaTheme="minorEastAsia"/>
                <w:b/>
                <w:sz w:val="32"/>
                <w:szCs w:val="32"/>
              </w:rPr>
              <w:t>CM</w:t>
            </w:r>
            <w:r w:rsidR="00C62C43" w:rsidRPr="005716E1">
              <w:rPr>
                <w:rFonts w:eastAsiaTheme="minorEastAsia"/>
                <w:b/>
                <w:sz w:val="32"/>
                <w:szCs w:val="32"/>
              </w:rPr>
              <w:t xml:space="preserve"> GUIDANCE </w:t>
            </w:r>
            <w:r w:rsidR="0064196C">
              <w:rPr>
                <w:rFonts w:eastAsiaTheme="minorEastAsia"/>
                <w:b/>
                <w:sz w:val="32"/>
                <w:szCs w:val="32"/>
              </w:rPr>
              <w:t>NOTES</w:t>
            </w:r>
            <w:r w:rsidR="00C62C43" w:rsidRPr="005716E1">
              <w:rPr>
                <w:rFonts w:eastAsiaTheme="minorEastAsia"/>
                <w:b/>
                <w:sz w:val="32"/>
                <w:szCs w:val="32"/>
              </w:rPr>
              <w:t xml:space="preserve"> providing guidance on compliance with </w:t>
            </w:r>
            <w:r w:rsidR="00C62C43">
              <w:rPr>
                <w:rFonts w:eastAsiaTheme="minorEastAsia"/>
                <w:b/>
                <w:sz w:val="32"/>
                <w:szCs w:val="32"/>
              </w:rPr>
              <w:t xml:space="preserve">Article </w:t>
            </w:r>
            <w:r w:rsidR="00AD2BB9">
              <w:rPr>
                <w:rFonts w:eastAsiaTheme="minorEastAsia"/>
                <w:b/>
                <w:sz w:val="32"/>
                <w:szCs w:val="32"/>
              </w:rPr>
              <w:t>13.1</w:t>
            </w:r>
            <w:bookmarkStart w:id="85" w:name="GM_13_1"/>
            <w:bookmarkEnd w:id="85"/>
          </w:p>
          <w:p w14:paraId="0CE9EDB6" w14:textId="77777777" w:rsidR="00C62C43" w:rsidRPr="007936C5" w:rsidRDefault="00AD2BB9" w:rsidP="005D7183">
            <w:r w:rsidRPr="00AD2BB9">
              <w:t>Organisations shall develop a process to analyse occurrences in order to identify the associated safety hazards. Based on that analysis, each organisation shall determine any appropriate corrective or preventive action, required to improve aviation safety.</w:t>
            </w:r>
          </w:p>
        </w:tc>
        <w:tc>
          <w:tcPr>
            <w:tcW w:w="1868" w:type="dxa"/>
            <w:gridSpan w:val="2"/>
          </w:tcPr>
          <w:p w14:paraId="05510961" w14:textId="77777777" w:rsidR="00C62C43" w:rsidRPr="0091782A" w:rsidRDefault="00000000" w:rsidP="005D7183">
            <w:pPr>
              <w:pStyle w:val="Default"/>
              <w:rPr>
                <w:bCs/>
                <w:color w:val="auto"/>
                <w:sz w:val="22"/>
                <w:szCs w:val="22"/>
              </w:rPr>
            </w:pPr>
            <w:hyperlink w:anchor="RETURN_13_1" w:history="1">
              <w:r w:rsidR="00AD2BB9">
                <w:rPr>
                  <w:rStyle w:val="Hyperlink"/>
                  <w:sz w:val="22"/>
                  <w:szCs w:val="22"/>
                </w:rPr>
                <w:t>Return Link 13.1</w:t>
              </w:r>
            </w:hyperlink>
          </w:p>
        </w:tc>
      </w:tr>
      <w:bookmarkEnd w:id="83"/>
      <w:tr w:rsidR="00F33690" w14:paraId="24E6CFA1" w14:textId="77777777" w:rsidTr="00F33690">
        <w:tc>
          <w:tcPr>
            <w:tcW w:w="13961" w:type="dxa"/>
            <w:gridSpan w:val="4"/>
            <w:tcBorders>
              <w:left w:val="nil"/>
              <w:right w:val="nil"/>
            </w:tcBorders>
          </w:tcPr>
          <w:p w14:paraId="38C97DAB" w14:textId="77777777" w:rsidR="00F33690" w:rsidRDefault="00F33690" w:rsidP="005D7183">
            <w:pPr>
              <w:pStyle w:val="Default"/>
              <w:rPr>
                <w:color w:val="auto"/>
                <w:sz w:val="22"/>
                <w:szCs w:val="22"/>
              </w:rPr>
            </w:pPr>
          </w:p>
        </w:tc>
      </w:tr>
      <w:tr w:rsidR="00AD2BB9" w14:paraId="45AB6A6B" w14:textId="77777777" w:rsidTr="00F33690">
        <w:trPr>
          <w:gridAfter w:val="2"/>
          <w:wAfter w:w="74" w:type="dxa"/>
          <w:trHeight w:val="1407"/>
        </w:trPr>
        <w:tc>
          <w:tcPr>
            <w:tcW w:w="12044" w:type="dxa"/>
          </w:tcPr>
          <w:p w14:paraId="45B82A68" w14:textId="77777777" w:rsidR="00AD2BB9" w:rsidRPr="009069FA" w:rsidRDefault="00AD2BB9" w:rsidP="005D7183">
            <w:pPr>
              <w:shd w:val="clear" w:color="auto" w:fill="4027F5"/>
              <w:autoSpaceDE w:val="0"/>
              <w:autoSpaceDN w:val="0"/>
              <w:adjustRightInd w:val="0"/>
              <w:rPr>
                <w:color w:val="FFFFFF" w:themeColor="background1"/>
              </w:rPr>
            </w:pPr>
            <w:r w:rsidRPr="00AD2BB9">
              <w:rPr>
                <w:b/>
                <w:bCs/>
                <w:color w:val="FFFFFF" w:themeColor="background1"/>
                <w:sz w:val="28"/>
                <w:szCs w:val="28"/>
              </w:rPr>
              <w:t>Art 13.2 Safety action monitoring</w:t>
            </w:r>
            <w:bookmarkStart w:id="86" w:name="ART_13_2"/>
            <w:bookmarkEnd w:id="86"/>
          </w:p>
          <w:p w14:paraId="453FA63B" w14:textId="77777777" w:rsidR="00AD2BB9" w:rsidRDefault="00AD2BB9" w:rsidP="005D7183">
            <w:pPr>
              <w:pStyle w:val="Default"/>
              <w:rPr>
                <w:sz w:val="22"/>
                <w:szCs w:val="22"/>
              </w:rPr>
            </w:pPr>
            <w:r w:rsidRPr="00AD2BB9">
              <w:rPr>
                <w:sz w:val="22"/>
                <w:szCs w:val="22"/>
              </w:rPr>
              <w:t xml:space="preserve">2.When, following the analysis referred to in paragraph 1, an organisation identifies any appropriate corrective or preventive action required to address actual or potential aviation safety deficiencies, it shall: </w:t>
            </w:r>
          </w:p>
          <w:p w14:paraId="35D90618" w14:textId="77777777" w:rsidR="00AD2BB9" w:rsidRDefault="00AD2BB9" w:rsidP="005D7183">
            <w:pPr>
              <w:pStyle w:val="Default"/>
              <w:rPr>
                <w:sz w:val="22"/>
                <w:szCs w:val="22"/>
              </w:rPr>
            </w:pPr>
            <w:r w:rsidRPr="00AD2BB9">
              <w:rPr>
                <w:sz w:val="22"/>
                <w:szCs w:val="22"/>
              </w:rPr>
              <w:t xml:space="preserve">(a) implement that action in a timely manner; and </w:t>
            </w:r>
          </w:p>
          <w:p w14:paraId="61CB8655" w14:textId="77777777" w:rsidR="00AD2BB9" w:rsidRPr="009069FA" w:rsidRDefault="00AD2BB9" w:rsidP="005D7183">
            <w:pPr>
              <w:pStyle w:val="Default"/>
              <w:rPr>
                <w:b/>
                <w:bCs/>
                <w:color w:val="FFFFFF" w:themeColor="background1"/>
                <w:sz w:val="22"/>
                <w:szCs w:val="22"/>
                <w:highlight w:val="blue"/>
              </w:rPr>
            </w:pPr>
            <w:r w:rsidRPr="00AD2BB9">
              <w:rPr>
                <w:sz w:val="22"/>
                <w:szCs w:val="22"/>
              </w:rPr>
              <w:t xml:space="preserve">(b) establish a process to monitor the implementation and effectiveness of the action. </w:t>
            </w:r>
          </w:p>
        </w:tc>
        <w:tc>
          <w:tcPr>
            <w:tcW w:w="1843" w:type="dxa"/>
          </w:tcPr>
          <w:p w14:paraId="57ED4CE2" w14:textId="77777777" w:rsidR="00AD2BB9" w:rsidRPr="0091782A" w:rsidRDefault="00AD2BB9" w:rsidP="005D7183">
            <w:pPr>
              <w:pStyle w:val="Default"/>
              <w:rPr>
                <w:bCs/>
                <w:color w:val="auto"/>
                <w:sz w:val="22"/>
                <w:szCs w:val="22"/>
              </w:rPr>
            </w:pPr>
            <w:r w:rsidRPr="00D5000A">
              <w:rPr>
                <w:sz w:val="22"/>
                <w:szCs w:val="22"/>
              </w:rPr>
              <w:t xml:space="preserve"> </w:t>
            </w:r>
            <w:hyperlink w:anchor="RETURN_13_2" w:history="1">
              <w:r>
                <w:rPr>
                  <w:rStyle w:val="Hyperlink"/>
                  <w:sz w:val="22"/>
                  <w:szCs w:val="22"/>
                </w:rPr>
                <w:t>Return Link 13.2</w:t>
              </w:r>
            </w:hyperlink>
          </w:p>
        </w:tc>
      </w:tr>
      <w:tr w:rsidR="00F33690" w14:paraId="16A5794C" w14:textId="77777777" w:rsidTr="00F33690">
        <w:tc>
          <w:tcPr>
            <w:tcW w:w="13961" w:type="dxa"/>
            <w:gridSpan w:val="4"/>
            <w:tcBorders>
              <w:left w:val="nil"/>
              <w:right w:val="nil"/>
            </w:tcBorders>
          </w:tcPr>
          <w:p w14:paraId="5C1E6F6C" w14:textId="77777777" w:rsidR="00F33690" w:rsidRDefault="00F33690" w:rsidP="005D7183">
            <w:pPr>
              <w:pStyle w:val="Default"/>
              <w:rPr>
                <w:color w:val="auto"/>
                <w:sz w:val="22"/>
                <w:szCs w:val="22"/>
              </w:rPr>
            </w:pPr>
          </w:p>
        </w:tc>
      </w:tr>
      <w:tr w:rsidR="00AD2BB9" w14:paraId="1248391F" w14:textId="77777777" w:rsidTr="00F33690">
        <w:trPr>
          <w:gridAfter w:val="1"/>
          <w:wAfter w:w="49" w:type="dxa"/>
        </w:trPr>
        <w:tc>
          <w:tcPr>
            <w:tcW w:w="12044" w:type="dxa"/>
          </w:tcPr>
          <w:p w14:paraId="652B2423" w14:textId="600A3FE8" w:rsidR="00AD2BB9" w:rsidRPr="005716E1" w:rsidRDefault="00106535" w:rsidP="005D7183">
            <w:pPr>
              <w:shd w:val="clear" w:color="auto" w:fill="92D050"/>
              <w:spacing w:line="300" w:lineRule="auto"/>
              <w:rPr>
                <w:sz w:val="32"/>
                <w:szCs w:val="32"/>
              </w:rPr>
            </w:pPr>
            <w:r>
              <w:rPr>
                <w:rFonts w:eastAsiaTheme="minorEastAsia"/>
                <w:b/>
                <w:sz w:val="32"/>
                <w:szCs w:val="32"/>
              </w:rPr>
              <w:t>CM</w:t>
            </w:r>
            <w:r w:rsidR="00AD2BB9" w:rsidRPr="005716E1">
              <w:rPr>
                <w:rFonts w:eastAsiaTheme="minorEastAsia"/>
                <w:b/>
                <w:sz w:val="32"/>
                <w:szCs w:val="32"/>
              </w:rPr>
              <w:t xml:space="preserve"> GUIDANCE </w:t>
            </w:r>
            <w:r w:rsidR="0064196C">
              <w:rPr>
                <w:rFonts w:eastAsiaTheme="minorEastAsia"/>
                <w:b/>
                <w:sz w:val="32"/>
                <w:szCs w:val="32"/>
              </w:rPr>
              <w:t>NOTES</w:t>
            </w:r>
            <w:r w:rsidR="00AD2BB9" w:rsidRPr="005716E1">
              <w:rPr>
                <w:rFonts w:eastAsiaTheme="minorEastAsia"/>
                <w:b/>
                <w:sz w:val="32"/>
                <w:szCs w:val="32"/>
              </w:rPr>
              <w:t xml:space="preserve"> providing guidance on compliance with </w:t>
            </w:r>
            <w:r w:rsidR="00AD2BB9">
              <w:rPr>
                <w:rFonts w:eastAsiaTheme="minorEastAsia"/>
                <w:b/>
                <w:sz w:val="32"/>
                <w:szCs w:val="32"/>
              </w:rPr>
              <w:t>Article 13.2</w:t>
            </w:r>
            <w:bookmarkStart w:id="87" w:name="GM_13_2"/>
            <w:bookmarkEnd w:id="87"/>
          </w:p>
          <w:p w14:paraId="43163027" w14:textId="77777777" w:rsidR="00AD2BB9" w:rsidRPr="007936C5" w:rsidRDefault="00AD2BB9" w:rsidP="005D7183">
            <w:r w:rsidRPr="00AD2BB9">
              <w:t>When an organisation identifies corrective or preventive action</w:t>
            </w:r>
            <w:r w:rsidR="0091039F">
              <w:t>s</w:t>
            </w:r>
            <w:r w:rsidRPr="00AD2BB9">
              <w:t xml:space="preserve"> to address actual or potential aviation safety deficiencies, it shall implement that action in a timely manner and establish a process to monitor the implementation and effectiveness of the action.</w:t>
            </w:r>
          </w:p>
        </w:tc>
        <w:tc>
          <w:tcPr>
            <w:tcW w:w="1868" w:type="dxa"/>
            <w:gridSpan w:val="2"/>
          </w:tcPr>
          <w:p w14:paraId="45420F0D" w14:textId="77777777" w:rsidR="00AD2BB9" w:rsidRPr="0091782A" w:rsidRDefault="00000000" w:rsidP="005D7183">
            <w:pPr>
              <w:pStyle w:val="Default"/>
              <w:rPr>
                <w:bCs/>
                <w:color w:val="auto"/>
                <w:sz w:val="22"/>
                <w:szCs w:val="22"/>
              </w:rPr>
            </w:pPr>
            <w:hyperlink w:anchor="RETURN_13_2" w:history="1">
              <w:r w:rsidR="00AD2BB9">
                <w:rPr>
                  <w:rStyle w:val="Hyperlink"/>
                  <w:sz w:val="22"/>
                  <w:szCs w:val="22"/>
                </w:rPr>
                <w:t>Return Link 13.2</w:t>
              </w:r>
            </w:hyperlink>
          </w:p>
        </w:tc>
      </w:tr>
      <w:tr w:rsidR="00F33690" w14:paraId="38443257" w14:textId="77777777" w:rsidTr="005D7183">
        <w:tc>
          <w:tcPr>
            <w:tcW w:w="13961" w:type="dxa"/>
            <w:gridSpan w:val="4"/>
            <w:tcBorders>
              <w:left w:val="nil"/>
              <w:right w:val="nil"/>
            </w:tcBorders>
          </w:tcPr>
          <w:p w14:paraId="77C4141A" w14:textId="77777777" w:rsidR="00F33690" w:rsidRDefault="00F33690" w:rsidP="005D7183">
            <w:pPr>
              <w:pStyle w:val="Default"/>
              <w:rPr>
                <w:color w:val="auto"/>
                <w:sz w:val="22"/>
                <w:szCs w:val="22"/>
              </w:rPr>
            </w:pPr>
          </w:p>
        </w:tc>
      </w:tr>
      <w:tr w:rsidR="00EF5723" w14:paraId="18AA003B" w14:textId="77777777" w:rsidTr="005D7183">
        <w:trPr>
          <w:gridAfter w:val="2"/>
          <w:wAfter w:w="74" w:type="dxa"/>
          <w:trHeight w:val="1407"/>
        </w:trPr>
        <w:tc>
          <w:tcPr>
            <w:tcW w:w="12044" w:type="dxa"/>
          </w:tcPr>
          <w:p w14:paraId="2B4C080D" w14:textId="77777777" w:rsidR="00EF5723" w:rsidRPr="009069FA" w:rsidRDefault="00EF5723" w:rsidP="005D7183">
            <w:pPr>
              <w:shd w:val="clear" w:color="auto" w:fill="4027F5"/>
              <w:autoSpaceDE w:val="0"/>
              <w:autoSpaceDN w:val="0"/>
              <w:adjustRightInd w:val="0"/>
              <w:rPr>
                <w:color w:val="FFFFFF" w:themeColor="background1"/>
              </w:rPr>
            </w:pPr>
            <w:r w:rsidRPr="00EF5723">
              <w:rPr>
                <w:b/>
                <w:bCs/>
                <w:color w:val="FFFFFF" w:themeColor="background1"/>
                <w:sz w:val="28"/>
                <w:szCs w:val="28"/>
              </w:rPr>
              <w:t>Art 13.3 Safety action feedback</w:t>
            </w:r>
            <w:bookmarkStart w:id="88" w:name="ART_13_3"/>
            <w:bookmarkEnd w:id="88"/>
          </w:p>
          <w:p w14:paraId="1EDDA966" w14:textId="77777777" w:rsidR="00EF5723" w:rsidRPr="009069FA" w:rsidRDefault="00EF5723" w:rsidP="00EF5723">
            <w:pPr>
              <w:pStyle w:val="Default"/>
              <w:rPr>
                <w:b/>
                <w:bCs/>
                <w:color w:val="FFFFFF" w:themeColor="background1"/>
                <w:sz w:val="22"/>
                <w:szCs w:val="22"/>
                <w:highlight w:val="blue"/>
              </w:rPr>
            </w:pPr>
            <w:r w:rsidRPr="00EF5723">
              <w:rPr>
                <w:sz w:val="22"/>
                <w:szCs w:val="22"/>
              </w:rPr>
              <w:t xml:space="preserve">3.Each organisation shall regularly provide its employees and contracted personnel with information concerning the analysis of, and follow-up on, occurrences for which preventive or corrective action is taken. </w:t>
            </w:r>
          </w:p>
        </w:tc>
        <w:tc>
          <w:tcPr>
            <w:tcW w:w="1843" w:type="dxa"/>
          </w:tcPr>
          <w:p w14:paraId="38B87D41" w14:textId="77777777" w:rsidR="00EF5723" w:rsidRPr="0091782A" w:rsidRDefault="00EF5723" w:rsidP="005D7183">
            <w:pPr>
              <w:pStyle w:val="Default"/>
              <w:rPr>
                <w:bCs/>
                <w:color w:val="auto"/>
                <w:sz w:val="22"/>
                <w:szCs w:val="22"/>
              </w:rPr>
            </w:pPr>
            <w:r w:rsidRPr="00D5000A">
              <w:rPr>
                <w:sz w:val="22"/>
                <w:szCs w:val="22"/>
              </w:rPr>
              <w:t xml:space="preserve"> </w:t>
            </w:r>
            <w:hyperlink w:anchor="RETURN_13_2" w:history="1">
              <w:r>
                <w:rPr>
                  <w:rStyle w:val="Hyperlink"/>
                  <w:sz w:val="22"/>
                  <w:szCs w:val="22"/>
                </w:rPr>
                <w:t>Return Link 13.2</w:t>
              </w:r>
            </w:hyperlink>
          </w:p>
        </w:tc>
      </w:tr>
    </w:tbl>
    <w:p w14:paraId="4CD79433" w14:textId="77777777" w:rsidR="00EF5723" w:rsidRDefault="00EF5723" w:rsidP="00EF5723"/>
    <w:tbl>
      <w:tblPr>
        <w:tblStyle w:val="TableGrid"/>
        <w:tblW w:w="0" w:type="auto"/>
        <w:tblLayout w:type="fixed"/>
        <w:tblLook w:val="04A0" w:firstRow="1" w:lastRow="0" w:firstColumn="1" w:lastColumn="0" w:noHBand="0" w:noVBand="1"/>
      </w:tblPr>
      <w:tblGrid>
        <w:gridCol w:w="12044"/>
        <w:gridCol w:w="1843"/>
        <w:gridCol w:w="25"/>
        <w:gridCol w:w="49"/>
      </w:tblGrid>
      <w:tr w:rsidR="00EF5723" w14:paraId="4A5DBB8B" w14:textId="77777777" w:rsidTr="00F33690">
        <w:trPr>
          <w:gridAfter w:val="2"/>
          <w:wAfter w:w="74" w:type="dxa"/>
          <w:trHeight w:val="1407"/>
        </w:trPr>
        <w:tc>
          <w:tcPr>
            <w:tcW w:w="12044" w:type="dxa"/>
          </w:tcPr>
          <w:p w14:paraId="055D4E49" w14:textId="77777777" w:rsidR="00EF5723" w:rsidRPr="009069FA" w:rsidRDefault="00EF5723" w:rsidP="005D7183">
            <w:pPr>
              <w:shd w:val="clear" w:color="auto" w:fill="4027F5"/>
              <w:autoSpaceDE w:val="0"/>
              <w:autoSpaceDN w:val="0"/>
              <w:adjustRightInd w:val="0"/>
              <w:rPr>
                <w:color w:val="FFFFFF" w:themeColor="background1"/>
              </w:rPr>
            </w:pPr>
            <w:bookmarkStart w:id="89" w:name="_Hlk522706160"/>
            <w:r w:rsidRPr="00EF5723">
              <w:rPr>
                <w:b/>
                <w:bCs/>
                <w:color w:val="FFFFFF" w:themeColor="background1"/>
                <w:sz w:val="28"/>
                <w:szCs w:val="28"/>
              </w:rPr>
              <w:lastRenderedPageBreak/>
              <w:t>Art 13.4 Updates of analysis results</w:t>
            </w:r>
            <w:bookmarkStart w:id="90" w:name="ART_13_4"/>
            <w:bookmarkEnd w:id="90"/>
          </w:p>
          <w:p w14:paraId="6790ED41" w14:textId="511601D6" w:rsidR="00EF5723" w:rsidRDefault="00EF5723" w:rsidP="00EF5723">
            <w:pPr>
              <w:pStyle w:val="Default"/>
              <w:rPr>
                <w:sz w:val="22"/>
                <w:szCs w:val="22"/>
              </w:rPr>
            </w:pPr>
            <w:r w:rsidRPr="00EF5723">
              <w:rPr>
                <w:sz w:val="22"/>
                <w:szCs w:val="22"/>
              </w:rPr>
              <w:t xml:space="preserve">Where an organisation identifies an actual or potential aviation safety risk as a result of its analysis of occurrences or group of occurrences reported pursuant to Articles 4(8) and 5(6), it shall transmit to the </w:t>
            </w:r>
            <w:r w:rsidR="00844BEC">
              <w:rPr>
                <w:sz w:val="22"/>
                <w:szCs w:val="22"/>
              </w:rPr>
              <w:t>CAA</w:t>
            </w:r>
            <w:r w:rsidRPr="00EF5723">
              <w:rPr>
                <w:sz w:val="22"/>
                <w:szCs w:val="22"/>
              </w:rPr>
              <w:t xml:space="preserve"> within 30 days from the date of notification of the occurrence by the reporter: </w:t>
            </w:r>
          </w:p>
          <w:p w14:paraId="3DEAD34B" w14:textId="77777777" w:rsidR="00EF5723" w:rsidRDefault="00EF5723" w:rsidP="00EF5723">
            <w:pPr>
              <w:pStyle w:val="Default"/>
              <w:rPr>
                <w:sz w:val="22"/>
                <w:szCs w:val="22"/>
              </w:rPr>
            </w:pPr>
            <w:r w:rsidRPr="00EF5723">
              <w:rPr>
                <w:sz w:val="22"/>
                <w:szCs w:val="22"/>
              </w:rPr>
              <w:t xml:space="preserve">(a) the preliminary results of the analysis performed pursuant to paragraph 1, if any; and </w:t>
            </w:r>
          </w:p>
          <w:p w14:paraId="74B8C7AC" w14:textId="77777777" w:rsidR="00EF5723" w:rsidRDefault="00EF5723" w:rsidP="00EF5723">
            <w:pPr>
              <w:pStyle w:val="Default"/>
              <w:rPr>
                <w:sz w:val="22"/>
                <w:szCs w:val="22"/>
              </w:rPr>
            </w:pPr>
            <w:r w:rsidRPr="00EF5723">
              <w:rPr>
                <w:sz w:val="22"/>
                <w:szCs w:val="22"/>
              </w:rPr>
              <w:t xml:space="preserve">(b) any action to be taken pursuant to paragraph 2. </w:t>
            </w:r>
          </w:p>
          <w:p w14:paraId="6FD1131C" w14:textId="77777777" w:rsidR="00EF5723" w:rsidRDefault="00EF5723" w:rsidP="00EF5723">
            <w:pPr>
              <w:pStyle w:val="Default"/>
              <w:rPr>
                <w:sz w:val="22"/>
                <w:szCs w:val="22"/>
              </w:rPr>
            </w:pPr>
            <w:r w:rsidRPr="00EF5723">
              <w:rPr>
                <w:sz w:val="22"/>
                <w:szCs w:val="22"/>
              </w:rPr>
              <w:t xml:space="preserve">The organisation shall report the final results of the analysis, where required, as soon as they are available and, in principle, no later than three months from the date of notification of the occurrence. </w:t>
            </w:r>
          </w:p>
          <w:p w14:paraId="60872B39" w14:textId="77777777" w:rsidR="00EF5723" w:rsidRDefault="00844BEC" w:rsidP="00EF5723">
            <w:pPr>
              <w:pStyle w:val="Default"/>
              <w:rPr>
                <w:sz w:val="22"/>
                <w:szCs w:val="22"/>
              </w:rPr>
            </w:pPr>
            <w:r>
              <w:rPr>
                <w:sz w:val="22"/>
                <w:szCs w:val="22"/>
              </w:rPr>
              <w:t>The CAA</w:t>
            </w:r>
            <w:r w:rsidR="00EF5723" w:rsidRPr="00EF5723">
              <w:rPr>
                <w:sz w:val="22"/>
                <w:szCs w:val="22"/>
              </w:rPr>
              <w:t xml:space="preserve"> may request organisations to transmit to it the preliminary or final results of the analysis of any occurrence of which it has been notified but in relation to which it has received no follow-up or only the preliminary results. </w:t>
            </w:r>
            <w:r w:rsidR="00EF5723" w:rsidRPr="00AD2BB9">
              <w:rPr>
                <w:sz w:val="22"/>
                <w:szCs w:val="22"/>
              </w:rPr>
              <w:t xml:space="preserve"> </w:t>
            </w:r>
          </w:p>
          <w:p w14:paraId="42D6FC4D" w14:textId="3C921FCB" w:rsidR="00844BEC" w:rsidRPr="009069FA" w:rsidRDefault="00844BEC" w:rsidP="00EF5723">
            <w:pPr>
              <w:pStyle w:val="Default"/>
              <w:rPr>
                <w:b/>
                <w:bCs/>
                <w:color w:val="FFFFFF" w:themeColor="background1"/>
                <w:sz w:val="22"/>
                <w:szCs w:val="22"/>
                <w:highlight w:val="blue"/>
              </w:rPr>
            </w:pPr>
            <w:r w:rsidRPr="004A74A0">
              <w:rPr>
                <w:color w:val="FF0000"/>
                <w:sz w:val="22"/>
                <w:szCs w:val="22"/>
              </w:rPr>
              <w:t>Amended by Statutory Instrument 2019/645</w:t>
            </w:r>
          </w:p>
        </w:tc>
        <w:tc>
          <w:tcPr>
            <w:tcW w:w="1843" w:type="dxa"/>
          </w:tcPr>
          <w:p w14:paraId="4C99FBCD" w14:textId="77777777" w:rsidR="00EF5723" w:rsidRPr="0091782A" w:rsidRDefault="00EF5723" w:rsidP="005D7183">
            <w:pPr>
              <w:pStyle w:val="Default"/>
              <w:rPr>
                <w:bCs/>
                <w:color w:val="auto"/>
                <w:sz w:val="22"/>
                <w:szCs w:val="22"/>
              </w:rPr>
            </w:pPr>
            <w:r w:rsidRPr="00D5000A">
              <w:rPr>
                <w:sz w:val="22"/>
                <w:szCs w:val="22"/>
              </w:rPr>
              <w:t xml:space="preserve"> </w:t>
            </w:r>
            <w:hyperlink w:anchor="RETURN_13_4" w:history="1">
              <w:r w:rsidR="007E7A89">
                <w:rPr>
                  <w:rStyle w:val="Hyperlink"/>
                  <w:sz w:val="22"/>
                  <w:szCs w:val="22"/>
                </w:rPr>
                <w:t>Return Link 13.4</w:t>
              </w:r>
            </w:hyperlink>
          </w:p>
        </w:tc>
      </w:tr>
      <w:tr w:rsidR="00F33690" w14:paraId="10AB8B1C" w14:textId="77777777" w:rsidTr="00F33690">
        <w:tc>
          <w:tcPr>
            <w:tcW w:w="13961" w:type="dxa"/>
            <w:gridSpan w:val="4"/>
            <w:tcBorders>
              <w:left w:val="nil"/>
              <w:right w:val="nil"/>
            </w:tcBorders>
          </w:tcPr>
          <w:p w14:paraId="08F095B2" w14:textId="77777777" w:rsidR="00F33690" w:rsidRDefault="00F33690" w:rsidP="005D7183">
            <w:pPr>
              <w:pStyle w:val="Default"/>
              <w:rPr>
                <w:color w:val="auto"/>
                <w:sz w:val="22"/>
                <w:szCs w:val="22"/>
              </w:rPr>
            </w:pPr>
          </w:p>
        </w:tc>
      </w:tr>
      <w:tr w:rsidR="00EF5723" w14:paraId="4691B5E4" w14:textId="77777777" w:rsidTr="00F33690">
        <w:trPr>
          <w:gridAfter w:val="1"/>
          <w:wAfter w:w="49" w:type="dxa"/>
        </w:trPr>
        <w:tc>
          <w:tcPr>
            <w:tcW w:w="12044" w:type="dxa"/>
          </w:tcPr>
          <w:p w14:paraId="2004628D" w14:textId="30696831" w:rsidR="00EF5723" w:rsidRPr="005716E1" w:rsidRDefault="00106535" w:rsidP="005D7183">
            <w:pPr>
              <w:shd w:val="clear" w:color="auto" w:fill="92D050"/>
              <w:spacing w:line="300" w:lineRule="auto"/>
              <w:rPr>
                <w:sz w:val="32"/>
                <w:szCs w:val="32"/>
              </w:rPr>
            </w:pPr>
            <w:r>
              <w:rPr>
                <w:rFonts w:eastAsiaTheme="minorEastAsia"/>
                <w:b/>
                <w:sz w:val="32"/>
                <w:szCs w:val="32"/>
              </w:rPr>
              <w:t>CM</w:t>
            </w:r>
            <w:r w:rsidR="00EF5723" w:rsidRPr="005716E1">
              <w:rPr>
                <w:rFonts w:eastAsiaTheme="minorEastAsia"/>
                <w:b/>
                <w:sz w:val="32"/>
                <w:szCs w:val="32"/>
              </w:rPr>
              <w:t xml:space="preserve"> GUIDANCE </w:t>
            </w:r>
            <w:r w:rsidR="0064196C">
              <w:rPr>
                <w:rFonts w:eastAsiaTheme="minorEastAsia"/>
                <w:b/>
                <w:sz w:val="32"/>
                <w:szCs w:val="32"/>
              </w:rPr>
              <w:t>NOTES</w:t>
            </w:r>
            <w:r w:rsidR="00EF5723" w:rsidRPr="005716E1">
              <w:rPr>
                <w:rFonts w:eastAsiaTheme="minorEastAsia"/>
                <w:b/>
                <w:sz w:val="32"/>
                <w:szCs w:val="32"/>
              </w:rPr>
              <w:t xml:space="preserve"> providing guidance on compliance with </w:t>
            </w:r>
            <w:r w:rsidR="00EF5723">
              <w:rPr>
                <w:rFonts w:eastAsiaTheme="minorEastAsia"/>
                <w:b/>
                <w:sz w:val="32"/>
                <w:szCs w:val="32"/>
              </w:rPr>
              <w:t>Article 13.</w:t>
            </w:r>
            <w:r w:rsidR="007E7A89">
              <w:rPr>
                <w:rFonts w:eastAsiaTheme="minorEastAsia"/>
                <w:b/>
                <w:sz w:val="32"/>
                <w:szCs w:val="32"/>
              </w:rPr>
              <w:t>4</w:t>
            </w:r>
            <w:bookmarkStart w:id="91" w:name="GM_13_4"/>
            <w:bookmarkEnd w:id="91"/>
          </w:p>
          <w:p w14:paraId="63458999" w14:textId="77777777" w:rsidR="007E7A89" w:rsidRDefault="007E7A89" w:rsidP="007E7A89">
            <w:r>
              <w:t>Where an organisation identifies an actual or potential aviation safety risk as a result of its analysis of occurrences or group of occurrences, it shall transmit to the CAA the preliminary results of the analysis and any action to be taken within 30 days from the date of notification of the occurrence by the reporter.</w:t>
            </w:r>
          </w:p>
          <w:p w14:paraId="7DBC8C45" w14:textId="77777777" w:rsidR="00EF5723" w:rsidRPr="007936C5" w:rsidRDefault="007E7A89" w:rsidP="007E7A89">
            <w:r>
              <w:t>The organisation shall report the final results of the analysis, where required, as soon as they are available and, in principle, no later than 3 months from the date of notification of the occurrence.</w:t>
            </w:r>
          </w:p>
        </w:tc>
        <w:tc>
          <w:tcPr>
            <w:tcW w:w="1868" w:type="dxa"/>
            <w:gridSpan w:val="2"/>
          </w:tcPr>
          <w:p w14:paraId="455E1D2A" w14:textId="77777777" w:rsidR="00EF5723" w:rsidRPr="0091782A" w:rsidRDefault="00000000" w:rsidP="005D7183">
            <w:pPr>
              <w:pStyle w:val="Default"/>
              <w:rPr>
                <w:bCs/>
                <w:color w:val="auto"/>
                <w:sz w:val="22"/>
                <w:szCs w:val="22"/>
              </w:rPr>
            </w:pPr>
            <w:hyperlink w:anchor="RETURN_13_4" w:history="1">
              <w:r w:rsidR="007E7A89">
                <w:rPr>
                  <w:rStyle w:val="Hyperlink"/>
                  <w:sz w:val="22"/>
                  <w:szCs w:val="22"/>
                </w:rPr>
                <w:t>Return Link 13.4</w:t>
              </w:r>
            </w:hyperlink>
          </w:p>
        </w:tc>
      </w:tr>
      <w:bookmarkEnd w:id="89"/>
      <w:tr w:rsidR="00F33690" w14:paraId="7A00B821" w14:textId="77777777" w:rsidTr="005D7183">
        <w:tc>
          <w:tcPr>
            <w:tcW w:w="13961" w:type="dxa"/>
            <w:gridSpan w:val="4"/>
            <w:tcBorders>
              <w:left w:val="nil"/>
              <w:right w:val="nil"/>
            </w:tcBorders>
          </w:tcPr>
          <w:p w14:paraId="5EFBB94D" w14:textId="77777777" w:rsidR="00F33690" w:rsidRDefault="00F33690" w:rsidP="005D7183">
            <w:pPr>
              <w:pStyle w:val="Default"/>
              <w:rPr>
                <w:color w:val="auto"/>
                <w:sz w:val="22"/>
                <w:szCs w:val="22"/>
              </w:rPr>
            </w:pPr>
          </w:p>
        </w:tc>
      </w:tr>
      <w:tr w:rsidR="00551624" w14:paraId="4CEC68C0" w14:textId="77777777" w:rsidTr="005D7183">
        <w:trPr>
          <w:gridAfter w:val="2"/>
          <w:wAfter w:w="74" w:type="dxa"/>
          <w:trHeight w:val="1407"/>
        </w:trPr>
        <w:tc>
          <w:tcPr>
            <w:tcW w:w="12044" w:type="dxa"/>
          </w:tcPr>
          <w:p w14:paraId="08A4BF2E" w14:textId="77777777" w:rsidR="00551624" w:rsidRPr="009069FA" w:rsidRDefault="00551624" w:rsidP="005D7183">
            <w:pPr>
              <w:shd w:val="clear" w:color="auto" w:fill="4027F5"/>
              <w:autoSpaceDE w:val="0"/>
              <w:autoSpaceDN w:val="0"/>
              <w:adjustRightInd w:val="0"/>
              <w:rPr>
                <w:color w:val="FFFFFF" w:themeColor="background1"/>
              </w:rPr>
            </w:pPr>
            <w:r w:rsidRPr="00551624">
              <w:rPr>
                <w:b/>
                <w:bCs/>
                <w:color w:val="FFFFFF" w:themeColor="background1"/>
                <w:sz w:val="28"/>
                <w:szCs w:val="28"/>
              </w:rPr>
              <w:t>Art 15.1 Confidentiality</w:t>
            </w:r>
            <w:bookmarkStart w:id="92" w:name="ART_15_1"/>
            <w:bookmarkEnd w:id="92"/>
          </w:p>
          <w:p w14:paraId="14F0DE0B" w14:textId="77777777" w:rsidR="00551624" w:rsidRDefault="00551624" w:rsidP="005D7183">
            <w:pPr>
              <w:pStyle w:val="Default"/>
              <w:rPr>
                <w:sz w:val="22"/>
                <w:szCs w:val="22"/>
              </w:rPr>
            </w:pPr>
            <w:r w:rsidRPr="00AD2BB9">
              <w:rPr>
                <w:sz w:val="22"/>
                <w:szCs w:val="22"/>
              </w:rPr>
              <w:t xml:space="preserve"> </w:t>
            </w:r>
            <w:r w:rsidRPr="00551624">
              <w:rPr>
                <w:sz w:val="22"/>
                <w:szCs w:val="22"/>
              </w:rPr>
              <w:t>1.</w:t>
            </w:r>
            <w:r w:rsidR="007C3F89">
              <w:rPr>
                <w:sz w:val="22"/>
                <w:szCs w:val="22"/>
              </w:rPr>
              <w:t>O</w:t>
            </w:r>
            <w:r w:rsidRPr="00551624">
              <w:rPr>
                <w:sz w:val="22"/>
                <w:szCs w:val="22"/>
              </w:rPr>
              <w:t>rganisations, in accordance with national law</w:t>
            </w:r>
            <w:r w:rsidR="007C3F89">
              <w:rPr>
                <w:sz w:val="22"/>
                <w:szCs w:val="22"/>
              </w:rPr>
              <w:t xml:space="preserve"> </w:t>
            </w:r>
            <w:r w:rsidRPr="00551624">
              <w:rPr>
                <w:sz w:val="22"/>
                <w:szCs w:val="22"/>
              </w:rPr>
              <w:t>shall take the necessary measures to ensure the appropriate confidentiality of the details of occurrences received by them pursuant to Articles 4</w:t>
            </w:r>
            <w:r w:rsidR="00EF5569">
              <w:rPr>
                <w:sz w:val="22"/>
                <w:szCs w:val="22"/>
              </w:rPr>
              <w:t xml:space="preserve"> and 5</w:t>
            </w:r>
            <w:r w:rsidRPr="00551624">
              <w:rPr>
                <w:sz w:val="22"/>
                <w:szCs w:val="22"/>
              </w:rPr>
              <w:t xml:space="preserve">. Each organisation shall process personal data only to the extent necessary for the purposes of this </w:t>
            </w:r>
            <w:r w:rsidR="009C7AE7">
              <w:rPr>
                <w:sz w:val="22"/>
                <w:szCs w:val="22"/>
              </w:rPr>
              <w:t>regulation</w:t>
            </w:r>
            <w:r w:rsidRPr="00551624">
              <w:rPr>
                <w:sz w:val="22"/>
                <w:szCs w:val="22"/>
              </w:rPr>
              <w:t xml:space="preserve"> and without prejudice to </w:t>
            </w:r>
            <w:r w:rsidR="0084677C" w:rsidRPr="0084677C">
              <w:rPr>
                <w:sz w:val="22"/>
                <w:szCs w:val="22"/>
              </w:rPr>
              <w:t>data protection</w:t>
            </w:r>
            <w:r w:rsidR="0084677C">
              <w:rPr>
                <w:sz w:val="22"/>
                <w:szCs w:val="22"/>
              </w:rPr>
              <w:t xml:space="preserve"> </w:t>
            </w:r>
            <w:r w:rsidR="0084677C" w:rsidRPr="0084677C">
              <w:rPr>
                <w:sz w:val="22"/>
                <w:szCs w:val="22"/>
              </w:rPr>
              <w:t>legislation within the meaning of section 3(9) of the Data Protection Act 2018</w:t>
            </w:r>
            <w:r w:rsidRPr="00551624">
              <w:rPr>
                <w:sz w:val="22"/>
                <w:szCs w:val="22"/>
              </w:rPr>
              <w:t>.</w:t>
            </w:r>
          </w:p>
          <w:p w14:paraId="3346FE7C" w14:textId="3E19D2A2" w:rsidR="00875F8F" w:rsidRPr="009069FA" w:rsidRDefault="00875F8F" w:rsidP="005D7183">
            <w:pPr>
              <w:pStyle w:val="Default"/>
              <w:rPr>
                <w:b/>
                <w:bCs/>
                <w:color w:val="FFFFFF" w:themeColor="background1"/>
                <w:sz w:val="22"/>
                <w:szCs w:val="22"/>
                <w:highlight w:val="blue"/>
              </w:rPr>
            </w:pPr>
            <w:r w:rsidRPr="004A74A0">
              <w:rPr>
                <w:color w:val="FF0000"/>
                <w:sz w:val="22"/>
                <w:szCs w:val="22"/>
              </w:rPr>
              <w:t>Amended by Statutory Instrument 2019/645</w:t>
            </w:r>
          </w:p>
        </w:tc>
        <w:tc>
          <w:tcPr>
            <w:tcW w:w="1843" w:type="dxa"/>
          </w:tcPr>
          <w:p w14:paraId="459DAC6B" w14:textId="77777777" w:rsidR="00551624" w:rsidRPr="0091782A" w:rsidRDefault="00551624" w:rsidP="005D7183">
            <w:pPr>
              <w:pStyle w:val="Default"/>
              <w:rPr>
                <w:bCs/>
                <w:color w:val="auto"/>
                <w:sz w:val="22"/>
                <w:szCs w:val="22"/>
              </w:rPr>
            </w:pPr>
            <w:r w:rsidRPr="00D5000A">
              <w:rPr>
                <w:sz w:val="22"/>
                <w:szCs w:val="22"/>
              </w:rPr>
              <w:t xml:space="preserve"> </w:t>
            </w:r>
            <w:hyperlink w:anchor="RETURN_15_1" w:history="1">
              <w:r>
                <w:rPr>
                  <w:rStyle w:val="Hyperlink"/>
                  <w:sz w:val="22"/>
                  <w:szCs w:val="22"/>
                </w:rPr>
                <w:t>Return Link 15.1</w:t>
              </w:r>
            </w:hyperlink>
          </w:p>
        </w:tc>
      </w:tr>
    </w:tbl>
    <w:p w14:paraId="247B6C76" w14:textId="77777777" w:rsidR="00F33690" w:rsidRDefault="00F33690"/>
    <w:p w14:paraId="2DFCB51F" w14:textId="77777777" w:rsidR="00F33690" w:rsidRDefault="00F33690"/>
    <w:tbl>
      <w:tblPr>
        <w:tblStyle w:val="TableGrid"/>
        <w:tblW w:w="0" w:type="auto"/>
        <w:tblLayout w:type="fixed"/>
        <w:tblLook w:val="04A0" w:firstRow="1" w:lastRow="0" w:firstColumn="1" w:lastColumn="0" w:noHBand="0" w:noVBand="1"/>
      </w:tblPr>
      <w:tblGrid>
        <w:gridCol w:w="12044"/>
        <w:gridCol w:w="1843"/>
        <w:gridCol w:w="25"/>
        <w:gridCol w:w="49"/>
      </w:tblGrid>
      <w:tr w:rsidR="00551624" w14:paraId="5D46B63E" w14:textId="77777777" w:rsidTr="00F33690">
        <w:trPr>
          <w:gridAfter w:val="2"/>
          <w:wAfter w:w="74" w:type="dxa"/>
          <w:trHeight w:val="1407"/>
        </w:trPr>
        <w:tc>
          <w:tcPr>
            <w:tcW w:w="12044" w:type="dxa"/>
          </w:tcPr>
          <w:p w14:paraId="52BD4053" w14:textId="77777777" w:rsidR="00551624" w:rsidRPr="009069FA" w:rsidRDefault="00551624" w:rsidP="005D7183">
            <w:pPr>
              <w:shd w:val="clear" w:color="auto" w:fill="4027F5"/>
              <w:autoSpaceDE w:val="0"/>
              <w:autoSpaceDN w:val="0"/>
              <w:adjustRightInd w:val="0"/>
              <w:rPr>
                <w:color w:val="FFFFFF" w:themeColor="background1"/>
              </w:rPr>
            </w:pPr>
            <w:r w:rsidRPr="00551624">
              <w:rPr>
                <w:b/>
                <w:bCs/>
                <w:color w:val="FFFFFF" w:themeColor="background1"/>
                <w:sz w:val="28"/>
                <w:szCs w:val="28"/>
              </w:rPr>
              <w:lastRenderedPageBreak/>
              <w:t>Art 15.2 Use of Occurrence information</w:t>
            </w:r>
            <w:bookmarkStart w:id="93" w:name="ART_15_2"/>
            <w:bookmarkEnd w:id="93"/>
          </w:p>
          <w:p w14:paraId="415996BB" w14:textId="77777777" w:rsidR="00BB3161" w:rsidRDefault="00BB3161" w:rsidP="00BB3161">
            <w:pPr>
              <w:pStyle w:val="Default"/>
              <w:rPr>
                <w:sz w:val="22"/>
                <w:szCs w:val="22"/>
              </w:rPr>
            </w:pPr>
            <w:r w:rsidRPr="00BB3161">
              <w:rPr>
                <w:sz w:val="22"/>
                <w:szCs w:val="22"/>
              </w:rPr>
              <w:t xml:space="preserve">Without prejudice to the provisions relating to the protection of safety information in Articles 12, 14 and 15 of </w:t>
            </w:r>
            <w:r w:rsidR="009C7AE7">
              <w:rPr>
                <w:sz w:val="22"/>
                <w:szCs w:val="22"/>
              </w:rPr>
              <w:t xml:space="preserve">UK (EU) Regulation No </w:t>
            </w:r>
            <w:r w:rsidRPr="00BB3161">
              <w:rPr>
                <w:sz w:val="22"/>
                <w:szCs w:val="22"/>
              </w:rPr>
              <w:t>996/2010, information derived from occurrence reports shall be used only for the purpose for which it has been collected.</w:t>
            </w:r>
            <w:r w:rsidR="007C3F89">
              <w:rPr>
                <w:sz w:val="22"/>
                <w:szCs w:val="22"/>
              </w:rPr>
              <w:t xml:space="preserve"> O</w:t>
            </w:r>
            <w:r w:rsidRPr="00BB3161">
              <w:rPr>
                <w:sz w:val="22"/>
                <w:szCs w:val="22"/>
              </w:rPr>
              <w:t xml:space="preserve">rganisations shall not make available or use the information on occurrences: </w:t>
            </w:r>
          </w:p>
          <w:p w14:paraId="24F850F6" w14:textId="77777777" w:rsidR="00BB3161" w:rsidRDefault="00BB3161" w:rsidP="00BB3161">
            <w:pPr>
              <w:pStyle w:val="Default"/>
              <w:rPr>
                <w:sz w:val="22"/>
                <w:szCs w:val="22"/>
              </w:rPr>
            </w:pPr>
            <w:r w:rsidRPr="00BB3161">
              <w:rPr>
                <w:sz w:val="22"/>
                <w:szCs w:val="22"/>
              </w:rPr>
              <w:t xml:space="preserve">(a) in order to attribute blame or liability; or </w:t>
            </w:r>
          </w:p>
          <w:p w14:paraId="6546BCB7" w14:textId="77777777" w:rsidR="00BB3161" w:rsidRDefault="00BB3161" w:rsidP="00BB3161">
            <w:pPr>
              <w:pStyle w:val="Default"/>
              <w:rPr>
                <w:sz w:val="22"/>
                <w:szCs w:val="22"/>
              </w:rPr>
            </w:pPr>
            <w:r w:rsidRPr="00BB3161">
              <w:rPr>
                <w:sz w:val="22"/>
                <w:szCs w:val="22"/>
              </w:rPr>
              <w:t xml:space="preserve">(b) for any purpose other than the maintenance or improvement of aviation safety. </w:t>
            </w:r>
          </w:p>
          <w:p w14:paraId="7B23AB3F" w14:textId="1073447B" w:rsidR="00551624" w:rsidRPr="009069FA" w:rsidRDefault="00BB3161" w:rsidP="00BB3161">
            <w:pPr>
              <w:pStyle w:val="Default"/>
              <w:rPr>
                <w:b/>
                <w:bCs/>
                <w:color w:val="FFFFFF" w:themeColor="background1"/>
                <w:sz w:val="22"/>
                <w:szCs w:val="22"/>
                <w:highlight w:val="blue"/>
              </w:rPr>
            </w:pPr>
            <w:r w:rsidRPr="00BB3161">
              <w:rPr>
                <w:sz w:val="22"/>
                <w:szCs w:val="22"/>
              </w:rPr>
              <w:t xml:space="preserve"> </w:t>
            </w:r>
            <w:r w:rsidR="008B123D" w:rsidRPr="004A74A0">
              <w:rPr>
                <w:color w:val="FF0000"/>
                <w:sz w:val="22"/>
                <w:szCs w:val="22"/>
              </w:rPr>
              <w:t>Amended by Statutory Instrument 2019/645</w:t>
            </w:r>
          </w:p>
        </w:tc>
        <w:tc>
          <w:tcPr>
            <w:tcW w:w="1843" w:type="dxa"/>
          </w:tcPr>
          <w:p w14:paraId="226D7C4F" w14:textId="77777777" w:rsidR="00551624" w:rsidRPr="0091782A" w:rsidRDefault="00551624" w:rsidP="005D7183">
            <w:pPr>
              <w:pStyle w:val="Default"/>
              <w:rPr>
                <w:bCs/>
                <w:color w:val="auto"/>
                <w:sz w:val="22"/>
                <w:szCs w:val="22"/>
              </w:rPr>
            </w:pPr>
            <w:r w:rsidRPr="00D5000A">
              <w:rPr>
                <w:sz w:val="22"/>
                <w:szCs w:val="22"/>
              </w:rPr>
              <w:t xml:space="preserve"> </w:t>
            </w:r>
            <w:hyperlink w:anchor="RETURN_15_2" w:history="1">
              <w:r w:rsidR="00BB3161">
                <w:rPr>
                  <w:rStyle w:val="Hyperlink"/>
                  <w:sz w:val="22"/>
                  <w:szCs w:val="22"/>
                </w:rPr>
                <w:t>Return Link 15.2</w:t>
              </w:r>
            </w:hyperlink>
          </w:p>
        </w:tc>
      </w:tr>
      <w:tr w:rsidR="00F33690" w14:paraId="796BB868" w14:textId="77777777" w:rsidTr="00F33690">
        <w:tc>
          <w:tcPr>
            <w:tcW w:w="13961" w:type="dxa"/>
            <w:gridSpan w:val="4"/>
            <w:tcBorders>
              <w:left w:val="nil"/>
              <w:right w:val="nil"/>
            </w:tcBorders>
          </w:tcPr>
          <w:p w14:paraId="7CCA56AA" w14:textId="77777777" w:rsidR="00F33690" w:rsidRDefault="00F33690" w:rsidP="005D7183">
            <w:pPr>
              <w:pStyle w:val="Default"/>
              <w:rPr>
                <w:color w:val="auto"/>
                <w:sz w:val="22"/>
                <w:szCs w:val="22"/>
              </w:rPr>
            </w:pPr>
          </w:p>
        </w:tc>
      </w:tr>
      <w:tr w:rsidR="00BB3161" w14:paraId="3B613ED7" w14:textId="77777777" w:rsidTr="00F33690">
        <w:trPr>
          <w:gridAfter w:val="1"/>
          <w:wAfter w:w="49" w:type="dxa"/>
        </w:trPr>
        <w:tc>
          <w:tcPr>
            <w:tcW w:w="12044" w:type="dxa"/>
          </w:tcPr>
          <w:p w14:paraId="348E6957" w14:textId="486EF555" w:rsidR="00BB3161" w:rsidRPr="005716E1" w:rsidRDefault="00106535" w:rsidP="00BB3161">
            <w:pPr>
              <w:shd w:val="clear" w:color="auto" w:fill="92D050"/>
              <w:spacing w:line="300" w:lineRule="auto"/>
              <w:rPr>
                <w:sz w:val="32"/>
                <w:szCs w:val="32"/>
              </w:rPr>
            </w:pPr>
            <w:r>
              <w:rPr>
                <w:rFonts w:eastAsiaTheme="minorEastAsia"/>
                <w:b/>
                <w:sz w:val="32"/>
                <w:szCs w:val="32"/>
              </w:rPr>
              <w:t>CM</w:t>
            </w:r>
            <w:r w:rsidR="00BB3161" w:rsidRPr="005716E1">
              <w:rPr>
                <w:rFonts w:eastAsiaTheme="minorEastAsia"/>
                <w:b/>
                <w:sz w:val="32"/>
                <w:szCs w:val="32"/>
              </w:rPr>
              <w:t xml:space="preserve"> GUIDANCE </w:t>
            </w:r>
            <w:r w:rsidR="0064196C">
              <w:rPr>
                <w:rFonts w:eastAsiaTheme="minorEastAsia"/>
                <w:b/>
                <w:sz w:val="32"/>
                <w:szCs w:val="32"/>
              </w:rPr>
              <w:t>NOTES</w:t>
            </w:r>
            <w:r w:rsidR="00BB3161" w:rsidRPr="005716E1">
              <w:rPr>
                <w:rFonts w:eastAsiaTheme="minorEastAsia"/>
                <w:b/>
                <w:sz w:val="32"/>
                <w:szCs w:val="32"/>
              </w:rPr>
              <w:t xml:space="preserve"> providing guidance on compliance with </w:t>
            </w:r>
            <w:r w:rsidR="00BB3161">
              <w:rPr>
                <w:rFonts w:eastAsiaTheme="minorEastAsia"/>
                <w:b/>
                <w:sz w:val="32"/>
                <w:szCs w:val="32"/>
              </w:rPr>
              <w:t>Article 15.2</w:t>
            </w:r>
            <w:bookmarkStart w:id="94" w:name="GM_15_2"/>
            <w:bookmarkEnd w:id="94"/>
          </w:p>
          <w:p w14:paraId="566BF650" w14:textId="77777777" w:rsidR="00BB3161" w:rsidRPr="007936C5" w:rsidRDefault="00BB3161" w:rsidP="00BB3161">
            <w:r w:rsidRPr="00BB3161">
              <w:t>Information derived from occurrence reports shall be used only for the purpose for which it has been collected. Organisations shall not make available or use the information on occurrences to attribute blame or liability, or for any purpose other than the maintenance or improvement of aviation safety.</w:t>
            </w:r>
          </w:p>
        </w:tc>
        <w:tc>
          <w:tcPr>
            <w:tcW w:w="1868" w:type="dxa"/>
            <w:gridSpan w:val="2"/>
          </w:tcPr>
          <w:p w14:paraId="06D52E63" w14:textId="77777777" w:rsidR="00BB3161" w:rsidRPr="0091782A" w:rsidRDefault="00BB3161" w:rsidP="00BB3161">
            <w:pPr>
              <w:pStyle w:val="Default"/>
              <w:rPr>
                <w:bCs/>
                <w:color w:val="auto"/>
                <w:sz w:val="22"/>
                <w:szCs w:val="22"/>
              </w:rPr>
            </w:pPr>
            <w:r w:rsidRPr="00D5000A">
              <w:rPr>
                <w:sz w:val="22"/>
                <w:szCs w:val="22"/>
              </w:rPr>
              <w:t xml:space="preserve"> </w:t>
            </w:r>
            <w:hyperlink w:anchor="RETURN_15_2" w:history="1">
              <w:r>
                <w:rPr>
                  <w:rStyle w:val="Hyperlink"/>
                  <w:sz w:val="22"/>
                  <w:szCs w:val="22"/>
                </w:rPr>
                <w:t>Return Link 15.2</w:t>
              </w:r>
            </w:hyperlink>
          </w:p>
        </w:tc>
      </w:tr>
      <w:tr w:rsidR="00F33690" w14:paraId="59217A78" w14:textId="77777777" w:rsidTr="00F33690">
        <w:tc>
          <w:tcPr>
            <w:tcW w:w="13961" w:type="dxa"/>
            <w:gridSpan w:val="4"/>
            <w:tcBorders>
              <w:left w:val="nil"/>
              <w:right w:val="nil"/>
            </w:tcBorders>
          </w:tcPr>
          <w:p w14:paraId="1CB4A4C2" w14:textId="77777777" w:rsidR="00F33690" w:rsidRDefault="00F33690" w:rsidP="005D7183">
            <w:pPr>
              <w:pStyle w:val="Default"/>
              <w:rPr>
                <w:color w:val="auto"/>
                <w:sz w:val="22"/>
                <w:szCs w:val="22"/>
              </w:rPr>
            </w:pPr>
          </w:p>
        </w:tc>
      </w:tr>
      <w:tr w:rsidR="00BB3161" w14:paraId="5169244F" w14:textId="77777777" w:rsidTr="00F33690">
        <w:trPr>
          <w:gridAfter w:val="2"/>
          <w:wAfter w:w="74" w:type="dxa"/>
          <w:trHeight w:val="1407"/>
        </w:trPr>
        <w:tc>
          <w:tcPr>
            <w:tcW w:w="12044" w:type="dxa"/>
          </w:tcPr>
          <w:p w14:paraId="74643F2F" w14:textId="77777777" w:rsidR="00BB3161" w:rsidRPr="009069FA" w:rsidRDefault="00BB3161" w:rsidP="005D7183">
            <w:pPr>
              <w:shd w:val="clear" w:color="auto" w:fill="4027F5"/>
              <w:autoSpaceDE w:val="0"/>
              <w:autoSpaceDN w:val="0"/>
              <w:adjustRightInd w:val="0"/>
              <w:rPr>
                <w:color w:val="FFFFFF" w:themeColor="background1"/>
              </w:rPr>
            </w:pPr>
            <w:bookmarkStart w:id="95" w:name="_Hlk522707437"/>
            <w:r w:rsidRPr="00BB3161">
              <w:rPr>
                <w:b/>
                <w:bCs/>
                <w:color w:val="FFFFFF" w:themeColor="background1"/>
                <w:sz w:val="28"/>
                <w:szCs w:val="28"/>
              </w:rPr>
              <w:t>Art 16.2 Personal details</w:t>
            </w:r>
            <w:bookmarkStart w:id="96" w:name="ART_16_2"/>
            <w:bookmarkEnd w:id="96"/>
          </w:p>
          <w:p w14:paraId="44D8D600" w14:textId="77777777" w:rsidR="009276D0" w:rsidRDefault="009276D0" w:rsidP="009276D0">
            <w:pPr>
              <w:pStyle w:val="Default"/>
              <w:rPr>
                <w:sz w:val="22"/>
                <w:szCs w:val="22"/>
              </w:rPr>
            </w:pPr>
            <w:r w:rsidRPr="009276D0">
              <w:rPr>
                <w:sz w:val="22"/>
                <w:szCs w:val="22"/>
              </w:rPr>
              <w:t xml:space="preserve">2.Each organisation shall ensure that all personal details are made available to staff of that organisation other than persons designated in accordance with Article 6(1) only where absolutely necessary in order to investigate occurrences with a view to enhancing aviation safety. </w:t>
            </w:r>
          </w:p>
          <w:p w14:paraId="4D969571" w14:textId="77777777" w:rsidR="009276D0" w:rsidRPr="009069FA" w:rsidRDefault="009276D0" w:rsidP="009276D0">
            <w:pPr>
              <w:pStyle w:val="Default"/>
              <w:rPr>
                <w:b/>
                <w:bCs/>
                <w:color w:val="FFFFFF" w:themeColor="background1"/>
                <w:sz w:val="22"/>
                <w:szCs w:val="22"/>
              </w:rPr>
            </w:pPr>
            <w:r w:rsidRPr="009276D0">
              <w:rPr>
                <w:sz w:val="22"/>
                <w:szCs w:val="22"/>
              </w:rPr>
              <w:t xml:space="preserve">Disidentified information shall be disseminated within the organisation as appropriate. </w:t>
            </w:r>
          </w:p>
          <w:p w14:paraId="24EFE8EB" w14:textId="77777777" w:rsidR="00BB3161" w:rsidRPr="009069FA" w:rsidRDefault="00BB3161" w:rsidP="005D7183">
            <w:pPr>
              <w:pStyle w:val="Default"/>
              <w:rPr>
                <w:b/>
                <w:bCs/>
                <w:color w:val="FFFFFF" w:themeColor="background1"/>
                <w:sz w:val="22"/>
                <w:szCs w:val="22"/>
                <w:highlight w:val="blue"/>
              </w:rPr>
            </w:pPr>
          </w:p>
        </w:tc>
        <w:tc>
          <w:tcPr>
            <w:tcW w:w="1843" w:type="dxa"/>
          </w:tcPr>
          <w:p w14:paraId="22C7432F" w14:textId="77777777" w:rsidR="00BB3161" w:rsidRPr="0091782A" w:rsidRDefault="00BB3161" w:rsidP="005D7183">
            <w:pPr>
              <w:pStyle w:val="Default"/>
              <w:rPr>
                <w:bCs/>
                <w:color w:val="auto"/>
                <w:sz w:val="22"/>
                <w:szCs w:val="22"/>
              </w:rPr>
            </w:pPr>
            <w:r w:rsidRPr="00D5000A">
              <w:rPr>
                <w:sz w:val="22"/>
                <w:szCs w:val="22"/>
              </w:rPr>
              <w:t xml:space="preserve"> </w:t>
            </w:r>
            <w:hyperlink w:anchor="RETURN_16_2" w:history="1">
              <w:r w:rsidR="009276D0">
                <w:rPr>
                  <w:rStyle w:val="Hyperlink"/>
                  <w:sz w:val="22"/>
                  <w:szCs w:val="22"/>
                </w:rPr>
                <w:t>Return Link 16.2</w:t>
              </w:r>
            </w:hyperlink>
          </w:p>
        </w:tc>
      </w:tr>
      <w:bookmarkEnd w:id="95"/>
      <w:tr w:rsidR="00F33690" w14:paraId="07A20E0C" w14:textId="77777777" w:rsidTr="00F33690">
        <w:tc>
          <w:tcPr>
            <w:tcW w:w="13961" w:type="dxa"/>
            <w:gridSpan w:val="4"/>
            <w:tcBorders>
              <w:left w:val="nil"/>
              <w:right w:val="nil"/>
            </w:tcBorders>
          </w:tcPr>
          <w:p w14:paraId="49A2DA6B" w14:textId="77777777" w:rsidR="00F33690" w:rsidRDefault="00F33690" w:rsidP="005D7183">
            <w:pPr>
              <w:pStyle w:val="Default"/>
              <w:rPr>
                <w:color w:val="auto"/>
                <w:sz w:val="22"/>
                <w:szCs w:val="22"/>
              </w:rPr>
            </w:pPr>
          </w:p>
        </w:tc>
      </w:tr>
      <w:tr w:rsidR="009276D0" w14:paraId="1BD22046" w14:textId="77777777" w:rsidTr="00F33690">
        <w:trPr>
          <w:gridAfter w:val="2"/>
          <w:wAfter w:w="74" w:type="dxa"/>
          <w:trHeight w:val="1407"/>
        </w:trPr>
        <w:tc>
          <w:tcPr>
            <w:tcW w:w="12044" w:type="dxa"/>
          </w:tcPr>
          <w:p w14:paraId="6F01874C" w14:textId="77777777" w:rsidR="009276D0" w:rsidRPr="009069FA" w:rsidRDefault="009276D0" w:rsidP="005D7183">
            <w:pPr>
              <w:shd w:val="clear" w:color="auto" w:fill="4027F5"/>
              <w:autoSpaceDE w:val="0"/>
              <w:autoSpaceDN w:val="0"/>
              <w:adjustRightInd w:val="0"/>
              <w:rPr>
                <w:color w:val="FFFFFF" w:themeColor="background1"/>
              </w:rPr>
            </w:pPr>
            <w:r w:rsidRPr="009276D0">
              <w:rPr>
                <w:b/>
                <w:bCs/>
                <w:color w:val="FFFFFF" w:themeColor="background1"/>
                <w:sz w:val="28"/>
                <w:szCs w:val="28"/>
              </w:rPr>
              <w:t>Art 16.11 Just Culture</w:t>
            </w:r>
            <w:bookmarkStart w:id="97" w:name="ART_16_11"/>
            <w:bookmarkEnd w:id="97"/>
          </w:p>
          <w:p w14:paraId="28B05D81" w14:textId="3E87E1F7" w:rsidR="009276D0" w:rsidRDefault="009276D0" w:rsidP="005D7183">
            <w:pPr>
              <w:pStyle w:val="Default"/>
              <w:rPr>
                <w:sz w:val="22"/>
                <w:szCs w:val="22"/>
              </w:rPr>
            </w:pPr>
            <w:r w:rsidRPr="009276D0">
              <w:rPr>
                <w:sz w:val="22"/>
                <w:szCs w:val="22"/>
              </w:rPr>
              <w:t xml:space="preserve">2.Each organisation established in </w:t>
            </w:r>
            <w:r w:rsidR="004463D6">
              <w:rPr>
                <w:sz w:val="22"/>
                <w:szCs w:val="22"/>
              </w:rPr>
              <w:t>the United Kingdom</w:t>
            </w:r>
            <w:r w:rsidRPr="009276D0">
              <w:rPr>
                <w:sz w:val="22"/>
                <w:szCs w:val="22"/>
              </w:rPr>
              <w:t xml:space="preserve"> shall ensure that all personal details are made available to staff of that organisation other than persons designated in accordance with Article 6(1) only where absolutely necessary in order to investigate occurrences with a view to enhancing aviation safety. </w:t>
            </w:r>
          </w:p>
          <w:p w14:paraId="10FFF11D" w14:textId="49FE7F11" w:rsidR="009276D0" w:rsidRDefault="009276D0" w:rsidP="005D7183">
            <w:pPr>
              <w:pStyle w:val="Default"/>
              <w:rPr>
                <w:sz w:val="22"/>
                <w:szCs w:val="22"/>
              </w:rPr>
            </w:pPr>
            <w:r w:rsidRPr="009276D0">
              <w:rPr>
                <w:sz w:val="22"/>
                <w:szCs w:val="22"/>
              </w:rPr>
              <w:t xml:space="preserve">Disidentified information shall be disseminated within the organisation as appropriate. </w:t>
            </w:r>
          </w:p>
          <w:p w14:paraId="435D7C5A" w14:textId="29941E61" w:rsidR="00F45A22" w:rsidRPr="009069FA" w:rsidRDefault="00F45A22" w:rsidP="005D7183">
            <w:pPr>
              <w:pStyle w:val="Default"/>
              <w:rPr>
                <w:b/>
                <w:bCs/>
                <w:color w:val="FFFFFF" w:themeColor="background1"/>
                <w:sz w:val="22"/>
                <w:szCs w:val="22"/>
              </w:rPr>
            </w:pPr>
            <w:r w:rsidRPr="004A74A0">
              <w:rPr>
                <w:color w:val="FF0000"/>
                <w:sz w:val="22"/>
                <w:szCs w:val="22"/>
              </w:rPr>
              <w:t>Amended by Statutory Instrument 2019/645</w:t>
            </w:r>
          </w:p>
          <w:p w14:paraId="45D19171" w14:textId="77777777" w:rsidR="009276D0" w:rsidRPr="009069FA" w:rsidRDefault="009276D0" w:rsidP="005D7183">
            <w:pPr>
              <w:pStyle w:val="Default"/>
              <w:rPr>
                <w:b/>
                <w:bCs/>
                <w:color w:val="FFFFFF" w:themeColor="background1"/>
                <w:sz w:val="22"/>
                <w:szCs w:val="22"/>
                <w:highlight w:val="blue"/>
              </w:rPr>
            </w:pPr>
          </w:p>
        </w:tc>
        <w:tc>
          <w:tcPr>
            <w:tcW w:w="1843" w:type="dxa"/>
          </w:tcPr>
          <w:p w14:paraId="13C586D4" w14:textId="77777777" w:rsidR="009276D0" w:rsidRPr="0091782A" w:rsidRDefault="009276D0" w:rsidP="005D7183">
            <w:pPr>
              <w:pStyle w:val="Default"/>
              <w:rPr>
                <w:bCs/>
                <w:color w:val="auto"/>
                <w:sz w:val="22"/>
                <w:szCs w:val="22"/>
              </w:rPr>
            </w:pPr>
            <w:r w:rsidRPr="00D5000A">
              <w:rPr>
                <w:sz w:val="22"/>
                <w:szCs w:val="22"/>
              </w:rPr>
              <w:t xml:space="preserve"> </w:t>
            </w:r>
            <w:hyperlink w:anchor="RETURN_16_11" w:history="1">
              <w:r>
                <w:rPr>
                  <w:rStyle w:val="Hyperlink"/>
                  <w:sz w:val="22"/>
                  <w:szCs w:val="22"/>
                </w:rPr>
                <w:t>Return Link 16.11</w:t>
              </w:r>
            </w:hyperlink>
          </w:p>
        </w:tc>
      </w:tr>
    </w:tbl>
    <w:p w14:paraId="4002A710" w14:textId="40CFE1CF" w:rsidR="0064196C" w:rsidRDefault="0064196C"/>
    <w:p w14:paraId="0216A99B" w14:textId="77777777" w:rsidR="0064196C" w:rsidRDefault="0064196C"/>
    <w:tbl>
      <w:tblPr>
        <w:tblStyle w:val="TableGrid"/>
        <w:tblW w:w="0" w:type="auto"/>
        <w:tblLayout w:type="fixed"/>
        <w:tblLook w:val="04A0" w:firstRow="1" w:lastRow="0" w:firstColumn="1" w:lastColumn="0" w:noHBand="0" w:noVBand="1"/>
      </w:tblPr>
      <w:tblGrid>
        <w:gridCol w:w="12044"/>
        <w:gridCol w:w="1868"/>
      </w:tblGrid>
      <w:tr w:rsidR="0021025B" w14:paraId="21AA6E6C" w14:textId="77777777" w:rsidTr="00F33690">
        <w:tc>
          <w:tcPr>
            <w:tcW w:w="12044" w:type="dxa"/>
          </w:tcPr>
          <w:p w14:paraId="672CEC2D" w14:textId="1DEA4C85" w:rsidR="0021025B" w:rsidRPr="005716E1" w:rsidRDefault="00106535" w:rsidP="005D7183">
            <w:pPr>
              <w:shd w:val="clear" w:color="auto" w:fill="92D050"/>
              <w:spacing w:line="300" w:lineRule="auto"/>
              <w:rPr>
                <w:sz w:val="32"/>
                <w:szCs w:val="32"/>
              </w:rPr>
            </w:pPr>
            <w:r>
              <w:rPr>
                <w:rFonts w:eastAsiaTheme="minorEastAsia"/>
                <w:b/>
                <w:sz w:val="32"/>
                <w:szCs w:val="32"/>
              </w:rPr>
              <w:lastRenderedPageBreak/>
              <w:t>CM</w:t>
            </w:r>
            <w:r w:rsidR="0021025B" w:rsidRPr="005716E1">
              <w:rPr>
                <w:rFonts w:eastAsiaTheme="minorEastAsia"/>
                <w:b/>
                <w:sz w:val="32"/>
                <w:szCs w:val="32"/>
              </w:rPr>
              <w:t xml:space="preserve"> GUIDANCE </w:t>
            </w:r>
            <w:r w:rsidR="0064196C">
              <w:rPr>
                <w:rFonts w:eastAsiaTheme="minorEastAsia"/>
                <w:b/>
                <w:sz w:val="32"/>
                <w:szCs w:val="32"/>
              </w:rPr>
              <w:t>NOTES</w:t>
            </w:r>
            <w:r w:rsidR="0021025B" w:rsidRPr="005716E1">
              <w:rPr>
                <w:rFonts w:eastAsiaTheme="minorEastAsia"/>
                <w:b/>
                <w:sz w:val="32"/>
                <w:szCs w:val="32"/>
              </w:rPr>
              <w:t xml:space="preserve"> providing guidance on compliance with </w:t>
            </w:r>
            <w:r w:rsidR="0021025B">
              <w:rPr>
                <w:rFonts w:eastAsiaTheme="minorEastAsia"/>
                <w:b/>
                <w:sz w:val="32"/>
                <w:szCs w:val="32"/>
              </w:rPr>
              <w:t>Article 16.11</w:t>
            </w:r>
            <w:bookmarkStart w:id="98" w:name="GM_16_11"/>
            <w:bookmarkEnd w:id="98"/>
          </w:p>
          <w:p w14:paraId="416D76E1" w14:textId="77777777" w:rsidR="0021025B" w:rsidRDefault="0021025B" w:rsidP="005D7183">
            <w:r>
              <w:t>Article 2, 12 definition of Just Culture.</w:t>
            </w:r>
          </w:p>
          <w:p w14:paraId="1F766B3C" w14:textId="77777777" w:rsidR="0021025B" w:rsidRPr="007936C5" w:rsidRDefault="0021025B" w:rsidP="005D7183">
            <w:r w:rsidRPr="0021025B">
              <w:t>just culture’ means a culture in which front-line operators or other persons are not punished for actions, omissions or decisions taken by them that are commensurate with their experience and training, but in which gross negligence, wilful violations and des</w:t>
            </w:r>
            <w:r>
              <w:t>tructive acts are not tolerated.</w:t>
            </w:r>
          </w:p>
        </w:tc>
        <w:tc>
          <w:tcPr>
            <w:tcW w:w="1868" w:type="dxa"/>
          </w:tcPr>
          <w:p w14:paraId="1CFC99F1" w14:textId="77777777" w:rsidR="0021025B" w:rsidRPr="0091782A" w:rsidRDefault="0021025B" w:rsidP="005D7183">
            <w:pPr>
              <w:pStyle w:val="Default"/>
              <w:rPr>
                <w:bCs/>
                <w:color w:val="auto"/>
                <w:sz w:val="22"/>
                <w:szCs w:val="22"/>
              </w:rPr>
            </w:pPr>
            <w:r w:rsidRPr="00D5000A">
              <w:rPr>
                <w:sz w:val="22"/>
                <w:szCs w:val="22"/>
              </w:rPr>
              <w:t xml:space="preserve"> </w:t>
            </w:r>
            <w:hyperlink w:anchor="RETURN_16_11" w:history="1">
              <w:r>
                <w:rPr>
                  <w:rStyle w:val="Hyperlink"/>
                  <w:sz w:val="22"/>
                  <w:szCs w:val="22"/>
                </w:rPr>
                <w:t>Return Link 16.11</w:t>
              </w:r>
            </w:hyperlink>
          </w:p>
        </w:tc>
      </w:tr>
    </w:tbl>
    <w:p w14:paraId="225ADDBC" w14:textId="77777777" w:rsidR="00551624" w:rsidRDefault="00551624" w:rsidP="009C758A"/>
    <w:p w14:paraId="12F92721" w14:textId="77777777" w:rsidR="0021025B" w:rsidRDefault="0021025B" w:rsidP="009C758A"/>
    <w:p w14:paraId="7B5EC872" w14:textId="77777777" w:rsidR="0021025B" w:rsidRDefault="0021025B" w:rsidP="009C758A"/>
    <w:sectPr w:rsidR="0021025B" w:rsidSect="00B523D7">
      <w:pgSz w:w="16851" w:h="11912" w:orient="landscape" w:code="9"/>
      <w:pgMar w:top="1440" w:right="1440" w:bottom="1440" w:left="1440"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1679" w14:textId="77777777" w:rsidR="00FF6713" w:rsidRDefault="00FF6713" w:rsidP="00EB026C">
      <w:pPr>
        <w:spacing w:after="0" w:line="240" w:lineRule="auto"/>
      </w:pPr>
      <w:r>
        <w:separator/>
      </w:r>
    </w:p>
  </w:endnote>
  <w:endnote w:type="continuationSeparator" w:id="0">
    <w:p w14:paraId="529B795F" w14:textId="77777777" w:rsidR="00FF6713" w:rsidRDefault="00FF6713" w:rsidP="00EB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40CA" w14:textId="56EB9C27" w:rsidR="00B61E96" w:rsidRDefault="00B61E96">
    <w:pPr>
      <w:pStyle w:val="Footer"/>
    </w:pPr>
    <w:r>
      <w:rPr>
        <w:noProof/>
      </w:rPr>
      <mc:AlternateContent>
        <mc:Choice Requires="wps">
          <w:drawing>
            <wp:anchor distT="0" distB="0" distL="0" distR="0" simplePos="0" relativeHeight="251662336" behindDoc="0" locked="0" layoutInCell="1" allowOverlap="1" wp14:anchorId="27D2778F" wp14:editId="1B3851D1">
              <wp:simplePos x="635" y="635"/>
              <wp:positionH relativeFrom="page">
                <wp:align>center</wp:align>
              </wp:positionH>
              <wp:positionV relativeFrom="page">
                <wp:align>bottom</wp:align>
              </wp:positionV>
              <wp:extent cx="693420" cy="333375"/>
              <wp:effectExtent l="0" t="0" r="11430" b="0"/>
              <wp:wrapNone/>
              <wp:docPr id="1568653209" name="Text Box 5"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33375"/>
                      </a:xfrm>
                      <a:prstGeom prst="rect">
                        <a:avLst/>
                      </a:prstGeom>
                      <a:noFill/>
                      <a:ln>
                        <a:noFill/>
                      </a:ln>
                    </wps:spPr>
                    <wps:txbx>
                      <w:txbxContent>
                        <w:p w14:paraId="6F0776C8" w14:textId="0C64BD3D"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2778F" id="_x0000_t202" coordsize="21600,21600" o:spt="202" path="m,l,21600r21600,l21600,xe">
              <v:stroke joinstyle="miter"/>
              <v:path gradientshapeok="t" o:connecttype="rect"/>
            </v:shapetype>
            <v:shape id="Text Box 5" o:spid="_x0000_s1031" type="#_x0000_t202" alt="OFFICIAL - Public" style="position:absolute;margin-left:0;margin-top:0;width:54.6pt;height:26.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" filled="f" stroked="f">
              <v:fill o:detectmouseclick="t"/>
              <v:textbox style="mso-fit-shape-to-text:t" inset="0,0,0,15pt">
                <w:txbxContent>
                  <w:p w14:paraId="6F0776C8" w14:textId="0C64BD3D"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E350" w14:textId="643032D9" w:rsidR="004A74A0" w:rsidRDefault="00B61E96">
    <w:pPr>
      <w:pStyle w:val="Footer"/>
      <w:jc w:val="right"/>
    </w:pPr>
    <w:r>
      <w:rPr>
        <w:noProof/>
      </w:rPr>
      <mc:AlternateContent>
        <mc:Choice Requires="wps">
          <w:drawing>
            <wp:anchor distT="0" distB="0" distL="0" distR="0" simplePos="0" relativeHeight="251663360" behindDoc="0" locked="0" layoutInCell="1" allowOverlap="1" wp14:anchorId="281B994F" wp14:editId="0B50CCC0">
              <wp:simplePos x="914400" y="6866626"/>
              <wp:positionH relativeFrom="page">
                <wp:align>center</wp:align>
              </wp:positionH>
              <wp:positionV relativeFrom="page">
                <wp:align>bottom</wp:align>
              </wp:positionV>
              <wp:extent cx="693420" cy="333375"/>
              <wp:effectExtent l="0" t="0" r="11430" b="0"/>
              <wp:wrapNone/>
              <wp:docPr id="1595502459" name="Text Box 6"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33375"/>
                      </a:xfrm>
                      <a:prstGeom prst="rect">
                        <a:avLst/>
                      </a:prstGeom>
                      <a:noFill/>
                      <a:ln>
                        <a:noFill/>
                      </a:ln>
                    </wps:spPr>
                    <wps:txbx>
                      <w:txbxContent>
                        <w:p w14:paraId="336ED3FA" w14:textId="3DC6DB0A"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1B994F" id="_x0000_t202" coordsize="21600,21600" o:spt="202" path="m,l,21600r21600,l21600,xe">
              <v:stroke joinstyle="miter"/>
              <v:path gradientshapeok="t" o:connecttype="rect"/>
            </v:shapetype>
            <v:shape id="Text Box 6" o:spid="_x0000_s1032" type="#_x0000_t202" alt="OFFICIAL - Public" style="position:absolute;left:0;text-align:left;margin-left:0;margin-top:0;width:54.6pt;height:26.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" filled="f" stroked="f">
              <v:fill o:detectmouseclick="t"/>
              <v:textbox style="mso-fit-shape-to-text:t" inset="0,0,0,15pt">
                <w:txbxContent>
                  <w:p w14:paraId="336ED3FA" w14:textId="3DC6DB0A"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OFFICIAL - Public</w:t>
                    </w:r>
                  </w:p>
                </w:txbxContent>
              </v:textbox>
              <w10:wrap anchorx="page" anchory="page"/>
            </v:shape>
          </w:pict>
        </mc:Fallback>
      </mc:AlternateContent>
    </w:r>
    <w:sdt>
      <w:sdtPr>
        <w:id w:val="-858128831"/>
        <w:docPartObj>
          <w:docPartGallery w:val="Page Numbers (Bottom of Page)"/>
          <w:docPartUnique/>
        </w:docPartObj>
      </w:sdtPr>
      <w:sdtContent>
        <w:sdt>
          <w:sdtPr>
            <w:id w:val="-1769616900"/>
            <w:docPartObj>
              <w:docPartGallery w:val="Page Numbers (Top of Page)"/>
              <w:docPartUnique/>
            </w:docPartObj>
          </w:sdtPr>
          <w:sdtContent>
            <w:r w:rsidR="004A74A0">
              <w:t xml:space="preserve">Page </w:t>
            </w:r>
            <w:r w:rsidR="004A74A0">
              <w:rPr>
                <w:b/>
                <w:bCs/>
                <w:sz w:val="24"/>
                <w:szCs w:val="24"/>
              </w:rPr>
              <w:fldChar w:fldCharType="begin"/>
            </w:r>
            <w:r w:rsidR="004A74A0">
              <w:rPr>
                <w:b/>
                <w:bCs/>
              </w:rPr>
              <w:instrText xml:space="preserve"> PAGE </w:instrText>
            </w:r>
            <w:r w:rsidR="004A74A0">
              <w:rPr>
                <w:b/>
                <w:bCs/>
                <w:sz w:val="24"/>
                <w:szCs w:val="24"/>
              </w:rPr>
              <w:fldChar w:fldCharType="separate"/>
            </w:r>
            <w:r w:rsidR="004A74A0">
              <w:rPr>
                <w:b/>
                <w:bCs/>
                <w:noProof/>
              </w:rPr>
              <w:t>20</w:t>
            </w:r>
            <w:r w:rsidR="004A74A0">
              <w:rPr>
                <w:b/>
                <w:bCs/>
                <w:sz w:val="24"/>
                <w:szCs w:val="24"/>
              </w:rPr>
              <w:fldChar w:fldCharType="end"/>
            </w:r>
            <w:r w:rsidR="004A74A0">
              <w:t xml:space="preserve"> of </w:t>
            </w:r>
            <w:r w:rsidR="004A74A0">
              <w:rPr>
                <w:b/>
                <w:bCs/>
                <w:sz w:val="24"/>
                <w:szCs w:val="24"/>
              </w:rPr>
              <w:fldChar w:fldCharType="begin"/>
            </w:r>
            <w:r w:rsidR="004A74A0">
              <w:rPr>
                <w:b/>
                <w:bCs/>
              </w:rPr>
              <w:instrText xml:space="preserve"> NUMPAGES  </w:instrText>
            </w:r>
            <w:r w:rsidR="004A74A0">
              <w:rPr>
                <w:b/>
                <w:bCs/>
                <w:sz w:val="24"/>
                <w:szCs w:val="24"/>
              </w:rPr>
              <w:fldChar w:fldCharType="separate"/>
            </w:r>
            <w:r w:rsidR="004A74A0">
              <w:rPr>
                <w:b/>
                <w:bCs/>
                <w:noProof/>
              </w:rPr>
              <w:t>20</w:t>
            </w:r>
            <w:r w:rsidR="004A74A0">
              <w:rPr>
                <w:b/>
                <w:bCs/>
                <w:sz w:val="24"/>
                <w:szCs w:val="24"/>
              </w:rPr>
              <w:fldChar w:fldCharType="end"/>
            </w:r>
          </w:sdtContent>
        </w:sdt>
      </w:sdtContent>
    </w:sdt>
  </w:p>
  <w:p w14:paraId="64C81E65" w14:textId="4863CDC0" w:rsidR="004A74A0" w:rsidRDefault="004A74A0">
    <w:pPr>
      <w:pStyle w:val="Footer"/>
    </w:pPr>
    <w:r>
      <w:t xml:space="preserve">Issue </w:t>
    </w:r>
    <w:r w:rsidR="0087581D">
      <w:t>5</w:t>
    </w:r>
    <w:r w:rsidR="00035F42">
      <w:t xml:space="preserve"> </w:t>
    </w:r>
    <w:r w:rsidR="0087581D">
      <w:t>April</w:t>
    </w:r>
    <w:r w:rsidR="00784288">
      <w:t xml:space="preserve"> 202</w:t>
    </w:r>
    <w:r w:rsidR="00911D73">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ED5C" w14:textId="1AD9B7E6" w:rsidR="00B61E96" w:rsidRDefault="00B61E96">
    <w:pPr>
      <w:pStyle w:val="Footer"/>
    </w:pPr>
    <w:r>
      <w:rPr>
        <w:noProof/>
      </w:rPr>
      <mc:AlternateContent>
        <mc:Choice Requires="wps">
          <w:drawing>
            <wp:anchor distT="0" distB="0" distL="0" distR="0" simplePos="0" relativeHeight="251661312" behindDoc="0" locked="0" layoutInCell="1" allowOverlap="1" wp14:anchorId="2D70A369" wp14:editId="4513C1A4">
              <wp:simplePos x="635" y="635"/>
              <wp:positionH relativeFrom="page">
                <wp:align>center</wp:align>
              </wp:positionH>
              <wp:positionV relativeFrom="page">
                <wp:align>bottom</wp:align>
              </wp:positionV>
              <wp:extent cx="693420" cy="333375"/>
              <wp:effectExtent l="0" t="0" r="11430" b="0"/>
              <wp:wrapNone/>
              <wp:docPr id="798967336" name="Text Box 4"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3420" cy="333375"/>
                      </a:xfrm>
                      <a:prstGeom prst="rect">
                        <a:avLst/>
                      </a:prstGeom>
                      <a:noFill/>
                      <a:ln>
                        <a:noFill/>
                      </a:ln>
                    </wps:spPr>
                    <wps:txbx>
                      <w:txbxContent>
                        <w:p w14:paraId="003FC2AA" w14:textId="291BA151"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0A369" id="_x0000_t202" coordsize="21600,21600" o:spt="202" path="m,l,21600r21600,l21600,xe">
              <v:stroke joinstyle="miter"/>
              <v:path gradientshapeok="t" o:connecttype="rect"/>
            </v:shapetype>
            <v:shape id="Text Box 4" o:spid="_x0000_s1034" type="#_x0000_t202" alt="OFFICIAL - Public" style="position:absolute;margin-left:0;margin-top:0;width:54.6pt;height:26.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" filled="f" stroked="f">
              <v:fill o:detectmouseclick="t"/>
              <v:textbox style="mso-fit-shape-to-text:t" inset="0,0,0,15pt">
                <w:txbxContent>
                  <w:p w14:paraId="003FC2AA" w14:textId="291BA151"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62FF" w14:textId="77777777" w:rsidR="00FF6713" w:rsidRDefault="00FF6713" w:rsidP="00EB026C">
      <w:pPr>
        <w:spacing w:after="0" w:line="240" w:lineRule="auto"/>
      </w:pPr>
      <w:r>
        <w:separator/>
      </w:r>
    </w:p>
  </w:footnote>
  <w:footnote w:type="continuationSeparator" w:id="0">
    <w:p w14:paraId="3F496097" w14:textId="77777777" w:rsidR="00FF6713" w:rsidRDefault="00FF6713" w:rsidP="00EB0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0F78" w14:textId="7A2E31A9" w:rsidR="00B61E96" w:rsidRDefault="00B61E96">
    <w:pPr>
      <w:pStyle w:val="Header"/>
    </w:pPr>
    <w:r>
      <w:rPr>
        <w:noProof/>
      </w:rPr>
      <mc:AlternateContent>
        <mc:Choice Requires="wps">
          <w:drawing>
            <wp:anchor distT="0" distB="0" distL="0" distR="0" simplePos="0" relativeHeight="251659264" behindDoc="0" locked="0" layoutInCell="1" allowOverlap="1" wp14:anchorId="593419B4" wp14:editId="3535B480">
              <wp:simplePos x="635" y="635"/>
              <wp:positionH relativeFrom="page">
                <wp:align>center</wp:align>
              </wp:positionH>
              <wp:positionV relativeFrom="page">
                <wp:align>top</wp:align>
              </wp:positionV>
              <wp:extent cx="3346450" cy="333375"/>
              <wp:effectExtent l="0" t="0" r="6350" b="9525"/>
              <wp:wrapNone/>
              <wp:docPr id="2115025496" name="Text Box 2"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33375"/>
                      </a:xfrm>
                      <a:prstGeom prst="rect">
                        <a:avLst/>
                      </a:prstGeom>
                      <a:noFill/>
                      <a:ln>
                        <a:noFill/>
                      </a:ln>
                    </wps:spPr>
                    <wps:txbx>
                      <w:txbxContent>
                        <w:p w14:paraId="169DFDD4" w14:textId="461F64DD"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3419B4" id="_x0000_t202" coordsize="21600,21600" o:spt="202" path="m,l,21600r21600,l21600,xe">
              <v:stroke joinstyle="miter"/>
              <v:path gradientshapeok="t" o:connecttype="rect"/>
            </v:shapetype>
            <v:shape id="_x0000_s1029" type="#_x0000_t202" alt="OFFICIAL - Public. This information has been cleared for unrestricted distribution. " style="position:absolute;margin-left:0;margin-top:0;width:263.5pt;height:26.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" filled="f" stroked="f">
              <v:fill o:detectmouseclick="t"/>
              <v:textbox style="mso-fit-shape-to-text:t" inset="0,15pt,0,0">
                <w:txbxContent>
                  <w:p w14:paraId="169DFDD4" w14:textId="461F64DD"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A12C" w14:textId="712BC991" w:rsidR="00B61E96" w:rsidRDefault="00B61E96">
    <w:pPr>
      <w:pStyle w:val="Header"/>
    </w:pPr>
    <w:r>
      <w:rPr>
        <w:noProof/>
      </w:rPr>
      <mc:AlternateContent>
        <mc:Choice Requires="wps">
          <w:drawing>
            <wp:anchor distT="0" distB="0" distL="0" distR="0" simplePos="0" relativeHeight="251660288" behindDoc="0" locked="0" layoutInCell="1" allowOverlap="1" wp14:anchorId="37E0B098" wp14:editId="2CADFB71">
              <wp:simplePos x="914400" y="362309"/>
              <wp:positionH relativeFrom="page">
                <wp:align>center</wp:align>
              </wp:positionH>
              <wp:positionV relativeFrom="page">
                <wp:align>top</wp:align>
              </wp:positionV>
              <wp:extent cx="3346450" cy="333375"/>
              <wp:effectExtent l="0" t="0" r="6350" b="9525"/>
              <wp:wrapNone/>
              <wp:docPr id="89120336" name="Text Box 3"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33375"/>
                      </a:xfrm>
                      <a:prstGeom prst="rect">
                        <a:avLst/>
                      </a:prstGeom>
                      <a:noFill/>
                      <a:ln>
                        <a:noFill/>
                      </a:ln>
                    </wps:spPr>
                    <wps:txbx>
                      <w:txbxContent>
                        <w:p w14:paraId="03624386" w14:textId="6BC52D51"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E0B098" id="_x0000_t202" coordsize="21600,21600" o:spt="202" path="m,l,21600r21600,l21600,xe">
              <v:stroke joinstyle="miter"/>
              <v:path gradientshapeok="t" o:connecttype="rect"/>
            </v:shapetype>
            <v:shape id="Text Box 3" o:spid="_x0000_s1030" type="#_x0000_t202" alt="OFFICIAL - Public. This information has been cleared for unrestricted distribution. " style="position:absolute;margin-left:0;margin-top:0;width:263.5pt;height:26.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" filled="f" stroked="f">
              <v:fill o:detectmouseclick="t"/>
              <v:textbox style="mso-fit-shape-to-text:t" inset="0,15pt,0,0">
                <w:txbxContent>
                  <w:p w14:paraId="03624386" w14:textId="6BC52D51"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4B09" w14:textId="1B6C7390" w:rsidR="00B61E96" w:rsidRDefault="00B61E96">
    <w:pPr>
      <w:pStyle w:val="Header"/>
    </w:pPr>
    <w:r>
      <w:rPr>
        <w:noProof/>
      </w:rPr>
      <mc:AlternateContent>
        <mc:Choice Requires="wps">
          <w:drawing>
            <wp:anchor distT="0" distB="0" distL="0" distR="0" simplePos="0" relativeHeight="251658240" behindDoc="0" locked="0" layoutInCell="1" allowOverlap="1" wp14:anchorId="2A9A1383" wp14:editId="6485D0A6">
              <wp:simplePos x="635" y="635"/>
              <wp:positionH relativeFrom="page">
                <wp:align>center</wp:align>
              </wp:positionH>
              <wp:positionV relativeFrom="page">
                <wp:align>top</wp:align>
              </wp:positionV>
              <wp:extent cx="3346450" cy="333375"/>
              <wp:effectExtent l="0" t="0" r="6350" b="9525"/>
              <wp:wrapNone/>
              <wp:docPr id="92793467" name="Text Box 1"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346450" cy="333375"/>
                      </a:xfrm>
                      <a:prstGeom prst="rect">
                        <a:avLst/>
                      </a:prstGeom>
                      <a:noFill/>
                      <a:ln>
                        <a:noFill/>
                      </a:ln>
                    </wps:spPr>
                    <wps:txbx>
                      <w:txbxContent>
                        <w:p w14:paraId="7F031251" w14:textId="33E2A7DC"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A1383" id="_x0000_t202" coordsize="21600,21600" o:spt="202" path="m,l,21600r21600,l21600,xe">
              <v:stroke joinstyle="miter"/>
              <v:path gradientshapeok="t" o:connecttype="rect"/>
            </v:shapetype>
            <v:shape id="Text Box 1" o:spid="_x0000_s1033" type="#_x0000_t202" alt="OFFICIAL - Public. This information has been cleared for unrestricted distribution. " style="position:absolute;margin-left:0;margin-top:0;width:263.5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" filled="f" stroked="f">
              <v:fill o:detectmouseclick="t"/>
              <v:textbox style="mso-fit-shape-to-text:t" inset="0,15pt,0,0">
                <w:txbxContent>
                  <w:p w14:paraId="7F031251" w14:textId="33E2A7DC" w:rsidR="00B61E96" w:rsidRPr="00B61E96" w:rsidRDefault="00B61E96" w:rsidP="00B61E96">
                    <w:pPr>
                      <w:spacing w:after="0"/>
                      <w:rPr>
                        <w:rFonts w:ascii="Calibri" w:eastAsia="Calibri" w:hAnsi="Calibri" w:cs="Calibri"/>
                        <w:noProof/>
                        <w:color w:val="000000"/>
                        <w:sz w:val="16"/>
                        <w:szCs w:val="16"/>
                      </w:rPr>
                    </w:pPr>
                    <w:r w:rsidRPr="00B61E9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52"/>
    <w:multiLevelType w:val="hybridMultilevel"/>
    <w:tmpl w:val="06541EF8"/>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CF12341"/>
    <w:multiLevelType w:val="hybridMultilevel"/>
    <w:tmpl w:val="536E2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21EFE"/>
    <w:multiLevelType w:val="hybridMultilevel"/>
    <w:tmpl w:val="70BC70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583C0B"/>
    <w:multiLevelType w:val="hybridMultilevel"/>
    <w:tmpl w:val="717E71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7D6B93"/>
    <w:multiLevelType w:val="hybridMultilevel"/>
    <w:tmpl w:val="758E65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1E7A"/>
    <w:multiLevelType w:val="hybridMultilevel"/>
    <w:tmpl w:val="E93E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62632"/>
    <w:multiLevelType w:val="hybridMultilevel"/>
    <w:tmpl w:val="25023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4354B4"/>
    <w:multiLevelType w:val="hybridMultilevel"/>
    <w:tmpl w:val="918AD91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40E72DAC"/>
    <w:multiLevelType w:val="hybridMultilevel"/>
    <w:tmpl w:val="9F0E4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11D91"/>
    <w:multiLevelType w:val="hybridMultilevel"/>
    <w:tmpl w:val="B9A6B6EE"/>
    <w:lvl w:ilvl="0" w:tplc="3C0A9CE8">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271A2"/>
    <w:multiLevelType w:val="hybridMultilevel"/>
    <w:tmpl w:val="51E8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10488"/>
    <w:multiLevelType w:val="hybridMultilevel"/>
    <w:tmpl w:val="5456DF96"/>
    <w:lvl w:ilvl="0" w:tplc="FCD06E20">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74301607"/>
    <w:multiLevelType w:val="hybridMultilevel"/>
    <w:tmpl w:val="7312053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65692319">
    <w:abstractNumId w:val="7"/>
  </w:num>
  <w:num w:numId="2" w16cid:durableId="1922522795">
    <w:abstractNumId w:val="11"/>
  </w:num>
  <w:num w:numId="3" w16cid:durableId="1716542382">
    <w:abstractNumId w:val="5"/>
  </w:num>
  <w:num w:numId="4" w16cid:durableId="1622880901">
    <w:abstractNumId w:val="10"/>
  </w:num>
  <w:num w:numId="5" w16cid:durableId="1670675394">
    <w:abstractNumId w:val="6"/>
  </w:num>
  <w:num w:numId="6" w16cid:durableId="667441155">
    <w:abstractNumId w:val="3"/>
  </w:num>
  <w:num w:numId="7" w16cid:durableId="1762141048">
    <w:abstractNumId w:val="2"/>
  </w:num>
  <w:num w:numId="8" w16cid:durableId="940723243">
    <w:abstractNumId w:val="12"/>
  </w:num>
  <w:num w:numId="9" w16cid:durableId="242492911">
    <w:abstractNumId w:val="0"/>
  </w:num>
  <w:num w:numId="10" w16cid:durableId="366681596">
    <w:abstractNumId w:val="8"/>
  </w:num>
  <w:num w:numId="11" w16cid:durableId="409157620">
    <w:abstractNumId w:val="1"/>
  </w:num>
  <w:num w:numId="12" w16cid:durableId="1900095928">
    <w:abstractNumId w:val="4"/>
  </w:num>
  <w:num w:numId="13" w16cid:durableId="13496798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CA"/>
    <w:rsid w:val="0000036C"/>
    <w:rsid w:val="000008C0"/>
    <w:rsid w:val="0000286A"/>
    <w:rsid w:val="000062BC"/>
    <w:rsid w:val="00010158"/>
    <w:rsid w:val="000103DA"/>
    <w:rsid w:val="000128EE"/>
    <w:rsid w:val="000148F9"/>
    <w:rsid w:val="00015BAC"/>
    <w:rsid w:val="0001650D"/>
    <w:rsid w:val="0001794C"/>
    <w:rsid w:val="00023F44"/>
    <w:rsid w:val="000242A5"/>
    <w:rsid w:val="00024A3C"/>
    <w:rsid w:val="000254D7"/>
    <w:rsid w:val="0002595E"/>
    <w:rsid w:val="000265E4"/>
    <w:rsid w:val="000321CC"/>
    <w:rsid w:val="00035F42"/>
    <w:rsid w:val="00036C8D"/>
    <w:rsid w:val="00044852"/>
    <w:rsid w:val="0005094A"/>
    <w:rsid w:val="00055A54"/>
    <w:rsid w:val="00060696"/>
    <w:rsid w:val="000623F2"/>
    <w:rsid w:val="00063207"/>
    <w:rsid w:val="00064509"/>
    <w:rsid w:val="000670B2"/>
    <w:rsid w:val="00073745"/>
    <w:rsid w:val="0007689B"/>
    <w:rsid w:val="00080E7F"/>
    <w:rsid w:val="00087133"/>
    <w:rsid w:val="000901C4"/>
    <w:rsid w:val="00090CE4"/>
    <w:rsid w:val="00091BD2"/>
    <w:rsid w:val="00092400"/>
    <w:rsid w:val="00094162"/>
    <w:rsid w:val="00095949"/>
    <w:rsid w:val="00097C17"/>
    <w:rsid w:val="000A2F79"/>
    <w:rsid w:val="000B57CF"/>
    <w:rsid w:val="000B6D7D"/>
    <w:rsid w:val="000B7158"/>
    <w:rsid w:val="000B7A39"/>
    <w:rsid w:val="000C10B6"/>
    <w:rsid w:val="000C242C"/>
    <w:rsid w:val="000C311C"/>
    <w:rsid w:val="000C4DFD"/>
    <w:rsid w:val="000D6E12"/>
    <w:rsid w:val="000D744E"/>
    <w:rsid w:val="000D7DEC"/>
    <w:rsid w:val="000E038F"/>
    <w:rsid w:val="000E2F98"/>
    <w:rsid w:val="000E38CD"/>
    <w:rsid w:val="000F1272"/>
    <w:rsid w:val="001057A6"/>
    <w:rsid w:val="00106535"/>
    <w:rsid w:val="00112365"/>
    <w:rsid w:val="00112911"/>
    <w:rsid w:val="00114716"/>
    <w:rsid w:val="001152B9"/>
    <w:rsid w:val="00115D53"/>
    <w:rsid w:val="0012741B"/>
    <w:rsid w:val="00130A52"/>
    <w:rsid w:val="00131562"/>
    <w:rsid w:val="001326F8"/>
    <w:rsid w:val="00140FEE"/>
    <w:rsid w:val="00153FC3"/>
    <w:rsid w:val="00157F0A"/>
    <w:rsid w:val="00161694"/>
    <w:rsid w:val="00162CBD"/>
    <w:rsid w:val="001645AA"/>
    <w:rsid w:val="0016478B"/>
    <w:rsid w:val="00164D6F"/>
    <w:rsid w:val="0017046E"/>
    <w:rsid w:val="00173791"/>
    <w:rsid w:val="00174F80"/>
    <w:rsid w:val="00176347"/>
    <w:rsid w:val="001A5A05"/>
    <w:rsid w:val="001B0F86"/>
    <w:rsid w:val="001B2C24"/>
    <w:rsid w:val="001B40B7"/>
    <w:rsid w:val="001C0C71"/>
    <w:rsid w:val="001D11D4"/>
    <w:rsid w:val="001D16A3"/>
    <w:rsid w:val="001D4728"/>
    <w:rsid w:val="001E4CD0"/>
    <w:rsid w:val="001E7EB2"/>
    <w:rsid w:val="001F286C"/>
    <w:rsid w:val="00200E39"/>
    <w:rsid w:val="00203169"/>
    <w:rsid w:val="00203B0F"/>
    <w:rsid w:val="00204DBD"/>
    <w:rsid w:val="00206381"/>
    <w:rsid w:val="00210186"/>
    <w:rsid w:val="0021025B"/>
    <w:rsid w:val="00215124"/>
    <w:rsid w:val="0021763D"/>
    <w:rsid w:val="00217E76"/>
    <w:rsid w:val="00220232"/>
    <w:rsid w:val="00221669"/>
    <w:rsid w:val="00222AF9"/>
    <w:rsid w:val="00224358"/>
    <w:rsid w:val="00224C7D"/>
    <w:rsid w:val="00225FB9"/>
    <w:rsid w:val="00235C6F"/>
    <w:rsid w:val="00236F5C"/>
    <w:rsid w:val="002370E2"/>
    <w:rsid w:val="00242610"/>
    <w:rsid w:val="00242F1D"/>
    <w:rsid w:val="002435D7"/>
    <w:rsid w:val="00243AE8"/>
    <w:rsid w:val="00243B7D"/>
    <w:rsid w:val="00245826"/>
    <w:rsid w:val="002507CF"/>
    <w:rsid w:val="00251CD8"/>
    <w:rsid w:val="00252126"/>
    <w:rsid w:val="002525D4"/>
    <w:rsid w:val="0025265A"/>
    <w:rsid w:val="00254B64"/>
    <w:rsid w:val="00256C74"/>
    <w:rsid w:val="0025796C"/>
    <w:rsid w:val="00262835"/>
    <w:rsid w:val="002640EE"/>
    <w:rsid w:val="00270D3B"/>
    <w:rsid w:val="00272769"/>
    <w:rsid w:val="00273C06"/>
    <w:rsid w:val="00274A70"/>
    <w:rsid w:val="00275B66"/>
    <w:rsid w:val="00277E58"/>
    <w:rsid w:val="0028156D"/>
    <w:rsid w:val="0028338E"/>
    <w:rsid w:val="00292546"/>
    <w:rsid w:val="0029523F"/>
    <w:rsid w:val="00295B44"/>
    <w:rsid w:val="00296159"/>
    <w:rsid w:val="002973FC"/>
    <w:rsid w:val="002A7405"/>
    <w:rsid w:val="002A7F24"/>
    <w:rsid w:val="002B24A6"/>
    <w:rsid w:val="002B6A3C"/>
    <w:rsid w:val="002C345A"/>
    <w:rsid w:val="002C3A84"/>
    <w:rsid w:val="002C4ACE"/>
    <w:rsid w:val="002D1508"/>
    <w:rsid w:val="002D232C"/>
    <w:rsid w:val="002D3710"/>
    <w:rsid w:val="002D3888"/>
    <w:rsid w:val="002D3DAE"/>
    <w:rsid w:val="002D73B8"/>
    <w:rsid w:val="002E13A5"/>
    <w:rsid w:val="002E151E"/>
    <w:rsid w:val="002E1736"/>
    <w:rsid w:val="002E177F"/>
    <w:rsid w:val="002E3775"/>
    <w:rsid w:val="002E38AB"/>
    <w:rsid w:val="002E5822"/>
    <w:rsid w:val="002F2386"/>
    <w:rsid w:val="002F2577"/>
    <w:rsid w:val="002F310D"/>
    <w:rsid w:val="002F6774"/>
    <w:rsid w:val="00300534"/>
    <w:rsid w:val="00301C74"/>
    <w:rsid w:val="0030377C"/>
    <w:rsid w:val="0030475B"/>
    <w:rsid w:val="00305E1F"/>
    <w:rsid w:val="003069AB"/>
    <w:rsid w:val="00307C8C"/>
    <w:rsid w:val="003116B4"/>
    <w:rsid w:val="00311D7F"/>
    <w:rsid w:val="00312BEA"/>
    <w:rsid w:val="00313018"/>
    <w:rsid w:val="003166A1"/>
    <w:rsid w:val="00316FE3"/>
    <w:rsid w:val="0032174E"/>
    <w:rsid w:val="00321E71"/>
    <w:rsid w:val="003256DE"/>
    <w:rsid w:val="003266C0"/>
    <w:rsid w:val="0033082C"/>
    <w:rsid w:val="00331E82"/>
    <w:rsid w:val="003347E1"/>
    <w:rsid w:val="00336C80"/>
    <w:rsid w:val="00340E2D"/>
    <w:rsid w:val="00343868"/>
    <w:rsid w:val="00346FD6"/>
    <w:rsid w:val="00355B4A"/>
    <w:rsid w:val="0036114D"/>
    <w:rsid w:val="00361886"/>
    <w:rsid w:val="00362860"/>
    <w:rsid w:val="0036498F"/>
    <w:rsid w:val="00364B49"/>
    <w:rsid w:val="003705D5"/>
    <w:rsid w:val="00370E4D"/>
    <w:rsid w:val="003714D2"/>
    <w:rsid w:val="003737D7"/>
    <w:rsid w:val="0038279A"/>
    <w:rsid w:val="00383B66"/>
    <w:rsid w:val="00383E3F"/>
    <w:rsid w:val="00383ED9"/>
    <w:rsid w:val="003929BC"/>
    <w:rsid w:val="00392B6A"/>
    <w:rsid w:val="003941EF"/>
    <w:rsid w:val="00394EF1"/>
    <w:rsid w:val="00396062"/>
    <w:rsid w:val="0039763E"/>
    <w:rsid w:val="00397CFC"/>
    <w:rsid w:val="003A1B83"/>
    <w:rsid w:val="003A5E2B"/>
    <w:rsid w:val="003A60C1"/>
    <w:rsid w:val="003A6FE8"/>
    <w:rsid w:val="003B0A7E"/>
    <w:rsid w:val="003B4F75"/>
    <w:rsid w:val="003B7161"/>
    <w:rsid w:val="003B7623"/>
    <w:rsid w:val="003C0CDB"/>
    <w:rsid w:val="003C3F47"/>
    <w:rsid w:val="003D1336"/>
    <w:rsid w:val="003D4E95"/>
    <w:rsid w:val="003E05F6"/>
    <w:rsid w:val="003E2E50"/>
    <w:rsid w:val="003E350A"/>
    <w:rsid w:val="003E3A0F"/>
    <w:rsid w:val="003F1C38"/>
    <w:rsid w:val="003F1E57"/>
    <w:rsid w:val="003F4744"/>
    <w:rsid w:val="003F708E"/>
    <w:rsid w:val="004011D4"/>
    <w:rsid w:val="00414E52"/>
    <w:rsid w:val="004158C3"/>
    <w:rsid w:val="00424823"/>
    <w:rsid w:val="00427295"/>
    <w:rsid w:val="00433F58"/>
    <w:rsid w:val="004355AD"/>
    <w:rsid w:val="00437CDF"/>
    <w:rsid w:val="00446106"/>
    <w:rsid w:val="004463D6"/>
    <w:rsid w:val="00450179"/>
    <w:rsid w:val="004527D5"/>
    <w:rsid w:val="00454C96"/>
    <w:rsid w:val="0045514A"/>
    <w:rsid w:val="00455675"/>
    <w:rsid w:val="00455F0D"/>
    <w:rsid w:val="00456C2A"/>
    <w:rsid w:val="004573CA"/>
    <w:rsid w:val="00467002"/>
    <w:rsid w:val="00467CA5"/>
    <w:rsid w:val="00474153"/>
    <w:rsid w:val="004774F7"/>
    <w:rsid w:val="004807B6"/>
    <w:rsid w:val="00481368"/>
    <w:rsid w:val="004822FA"/>
    <w:rsid w:val="00483DA1"/>
    <w:rsid w:val="00485472"/>
    <w:rsid w:val="00487470"/>
    <w:rsid w:val="00494767"/>
    <w:rsid w:val="00494E54"/>
    <w:rsid w:val="0049658F"/>
    <w:rsid w:val="0049796C"/>
    <w:rsid w:val="004A02AC"/>
    <w:rsid w:val="004A1861"/>
    <w:rsid w:val="004A65B6"/>
    <w:rsid w:val="004A7452"/>
    <w:rsid w:val="004A74A0"/>
    <w:rsid w:val="004A7A3D"/>
    <w:rsid w:val="004B0E56"/>
    <w:rsid w:val="004B1608"/>
    <w:rsid w:val="004B765D"/>
    <w:rsid w:val="004C0677"/>
    <w:rsid w:val="004C29ED"/>
    <w:rsid w:val="004D00AB"/>
    <w:rsid w:val="004D0D78"/>
    <w:rsid w:val="004D0F43"/>
    <w:rsid w:val="004D1C71"/>
    <w:rsid w:val="004D1F8E"/>
    <w:rsid w:val="004D574F"/>
    <w:rsid w:val="004D576A"/>
    <w:rsid w:val="004D6B1B"/>
    <w:rsid w:val="004E3172"/>
    <w:rsid w:val="004E4CA1"/>
    <w:rsid w:val="004F348E"/>
    <w:rsid w:val="005048EC"/>
    <w:rsid w:val="005133F5"/>
    <w:rsid w:val="00514B60"/>
    <w:rsid w:val="00517C2F"/>
    <w:rsid w:val="00520656"/>
    <w:rsid w:val="00521030"/>
    <w:rsid w:val="005225A6"/>
    <w:rsid w:val="005240A7"/>
    <w:rsid w:val="00531BE4"/>
    <w:rsid w:val="00531DB2"/>
    <w:rsid w:val="0053601E"/>
    <w:rsid w:val="00536379"/>
    <w:rsid w:val="00537317"/>
    <w:rsid w:val="00541A5C"/>
    <w:rsid w:val="00542403"/>
    <w:rsid w:val="00543529"/>
    <w:rsid w:val="005450A9"/>
    <w:rsid w:val="00551624"/>
    <w:rsid w:val="00552D0D"/>
    <w:rsid w:val="00553EC4"/>
    <w:rsid w:val="005545A6"/>
    <w:rsid w:val="0055486D"/>
    <w:rsid w:val="005647DE"/>
    <w:rsid w:val="00566C9F"/>
    <w:rsid w:val="00566E38"/>
    <w:rsid w:val="00567535"/>
    <w:rsid w:val="00570B0F"/>
    <w:rsid w:val="00570F7B"/>
    <w:rsid w:val="005716E1"/>
    <w:rsid w:val="00573E21"/>
    <w:rsid w:val="0057442E"/>
    <w:rsid w:val="00574AAF"/>
    <w:rsid w:val="00575AB0"/>
    <w:rsid w:val="005831C1"/>
    <w:rsid w:val="005836AB"/>
    <w:rsid w:val="00585C95"/>
    <w:rsid w:val="005862C1"/>
    <w:rsid w:val="00586F24"/>
    <w:rsid w:val="005873CB"/>
    <w:rsid w:val="00591CEA"/>
    <w:rsid w:val="0059253F"/>
    <w:rsid w:val="00595D49"/>
    <w:rsid w:val="00597B9C"/>
    <w:rsid w:val="005A1F66"/>
    <w:rsid w:val="005A52E7"/>
    <w:rsid w:val="005B1909"/>
    <w:rsid w:val="005B6812"/>
    <w:rsid w:val="005B6B12"/>
    <w:rsid w:val="005C2DDB"/>
    <w:rsid w:val="005C3875"/>
    <w:rsid w:val="005C3939"/>
    <w:rsid w:val="005D49FE"/>
    <w:rsid w:val="005D7183"/>
    <w:rsid w:val="005E0A5C"/>
    <w:rsid w:val="005E1011"/>
    <w:rsid w:val="005F0ECA"/>
    <w:rsid w:val="005F3457"/>
    <w:rsid w:val="005F3FC4"/>
    <w:rsid w:val="005F4C73"/>
    <w:rsid w:val="006029EF"/>
    <w:rsid w:val="00607277"/>
    <w:rsid w:val="00607CB5"/>
    <w:rsid w:val="00607E3D"/>
    <w:rsid w:val="00613161"/>
    <w:rsid w:val="00616742"/>
    <w:rsid w:val="00622A84"/>
    <w:rsid w:val="00622D9B"/>
    <w:rsid w:val="00624391"/>
    <w:rsid w:val="00624FBB"/>
    <w:rsid w:val="00625181"/>
    <w:rsid w:val="006329F5"/>
    <w:rsid w:val="00633DEE"/>
    <w:rsid w:val="00640382"/>
    <w:rsid w:val="0064196C"/>
    <w:rsid w:val="0064777B"/>
    <w:rsid w:val="00650B83"/>
    <w:rsid w:val="00652D46"/>
    <w:rsid w:val="0065432D"/>
    <w:rsid w:val="00655153"/>
    <w:rsid w:val="006569B7"/>
    <w:rsid w:val="0065777C"/>
    <w:rsid w:val="006578DD"/>
    <w:rsid w:val="00657CA7"/>
    <w:rsid w:val="00661B64"/>
    <w:rsid w:val="00662497"/>
    <w:rsid w:val="006663B6"/>
    <w:rsid w:val="00670AD5"/>
    <w:rsid w:val="00676DC9"/>
    <w:rsid w:val="006845F6"/>
    <w:rsid w:val="006847BC"/>
    <w:rsid w:val="00694C73"/>
    <w:rsid w:val="00694F45"/>
    <w:rsid w:val="0069596E"/>
    <w:rsid w:val="006A0A86"/>
    <w:rsid w:val="006A1CEE"/>
    <w:rsid w:val="006A3E39"/>
    <w:rsid w:val="006A433E"/>
    <w:rsid w:val="006A4EAB"/>
    <w:rsid w:val="006A7B18"/>
    <w:rsid w:val="006B04A8"/>
    <w:rsid w:val="006B3AC0"/>
    <w:rsid w:val="006B44CF"/>
    <w:rsid w:val="006B5594"/>
    <w:rsid w:val="006C1054"/>
    <w:rsid w:val="006C240E"/>
    <w:rsid w:val="006C406F"/>
    <w:rsid w:val="006C52A5"/>
    <w:rsid w:val="006D0B00"/>
    <w:rsid w:val="006D1325"/>
    <w:rsid w:val="006D1FAB"/>
    <w:rsid w:val="006D1FB7"/>
    <w:rsid w:val="006D2365"/>
    <w:rsid w:val="006D2D43"/>
    <w:rsid w:val="006E218F"/>
    <w:rsid w:val="006E4B06"/>
    <w:rsid w:val="006E7619"/>
    <w:rsid w:val="006F1F07"/>
    <w:rsid w:val="006F422A"/>
    <w:rsid w:val="00700889"/>
    <w:rsid w:val="00702786"/>
    <w:rsid w:val="007027CF"/>
    <w:rsid w:val="00711AE6"/>
    <w:rsid w:val="007173A3"/>
    <w:rsid w:val="007177C0"/>
    <w:rsid w:val="00722884"/>
    <w:rsid w:val="0072611A"/>
    <w:rsid w:val="00726235"/>
    <w:rsid w:val="007316C2"/>
    <w:rsid w:val="00736AC2"/>
    <w:rsid w:val="00736C07"/>
    <w:rsid w:val="00740521"/>
    <w:rsid w:val="00740EE1"/>
    <w:rsid w:val="007434A2"/>
    <w:rsid w:val="007436FB"/>
    <w:rsid w:val="00743705"/>
    <w:rsid w:val="00743D5B"/>
    <w:rsid w:val="00744592"/>
    <w:rsid w:val="007460A2"/>
    <w:rsid w:val="00746DA2"/>
    <w:rsid w:val="00753A04"/>
    <w:rsid w:val="0076019F"/>
    <w:rsid w:val="007632C3"/>
    <w:rsid w:val="00774AA9"/>
    <w:rsid w:val="007815F0"/>
    <w:rsid w:val="00781B6A"/>
    <w:rsid w:val="00784288"/>
    <w:rsid w:val="00785525"/>
    <w:rsid w:val="007922A2"/>
    <w:rsid w:val="00793057"/>
    <w:rsid w:val="007936C5"/>
    <w:rsid w:val="00794752"/>
    <w:rsid w:val="007A399E"/>
    <w:rsid w:val="007A7A57"/>
    <w:rsid w:val="007B05FA"/>
    <w:rsid w:val="007B5408"/>
    <w:rsid w:val="007C1254"/>
    <w:rsid w:val="007C1B7E"/>
    <w:rsid w:val="007C3F89"/>
    <w:rsid w:val="007C4075"/>
    <w:rsid w:val="007C4489"/>
    <w:rsid w:val="007C62AE"/>
    <w:rsid w:val="007C71BE"/>
    <w:rsid w:val="007D05B3"/>
    <w:rsid w:val="007D13EC"/>
    <w:rsid w:val="007D524F"/>
    <w:rsid w:val="007D5D57"/>
    <w:rsid w:val="007E2008"/>
    <w:rsid w:val="007E4D22"/>
    <w:rsid w:val="007E7A89"/>
    <w:rsid w:val="007F1217"/>
    <w:rsid w:val="007F446B"/>
    <w:rsid w:val="007F48A4"/>
    <w:rsid w:val="008001EC"/>
    <w:rsid w:val="008036BE"/>
    <w:rsid w:val="0080488E"/>
    <w:rsid w:val="00810521"/>
    <w:rsid w:val="00813998"/>
    <w:rsid w:val="00817DD3"/>
    <w:rsid w:val="00817E1F"/>
    <w:rsid w:val="00823552"/>
    <w:rsid w:val="00823656"/>
    <w:rsid w:val="00826E72"/>
    <w:rsid w:val="00826F0F"/>
    <w:rsid w:val="00832585"/>
    <w:rsid w:val="00832D00"/>
    <w:rsid w:val="008338EA"/>
    <w:rsid w:val="00833F90"/>
    <w:rsid w:val="00834FA2"/>
    <w:rsid w:val="0083533A"/>
    <w:rsid w:val="0083783F"/>
    <w:rsid w:val="00840D1C"/>
    <w:rsid w:val="00843661"/>
    <w:rsid w:val="00844BEC"/>
    <w:rsid w:val="0084677C"/>
    <w:rsid w:val="008469AA"/>
    <w:rsid w:val="00853EA5"/>
    <w:rsid w:val="00856B3B"/>
    <w:rsid w:val="00860D7C"/>
    <w:rsid w:val="00861B00"/>
    <w:rsid w:val="008621DE"/>
    <w:rsid w:val="00865277"/>
    <w:rsid w:val="00866170"/>
    <w:rsid w:val="00866C4F"/>
    <w:rsid w:val="00871AEA"/>
    <w:rsid w:val="0087581D"/>
    <w:rsid w:val="00875F8F"/>
    <w:rsid w:val="00881C69"/>
    <w:rsid w:val="008910CE"/>
    <w:rsid w:val="008A1E68"/>
    <w:rsid w:val="008A638D"/>
    <w:rsid w:val="008B123D"/>
    <w:rsid w:val="008B1AA3"/>
    <w:rsid w:val="008B4049"/>
    <w:rsid w:val="008B7FBC"/>
    <w:rsid w:val="008C13A9"/>
    <w:rsid w:val="008C26CC"/>
    <w:rsid w:val="008C2998"/>
    <w:rsid w:val="008C2AB2"/>
    <w:rsid w:val="008C509D"/>
    <w:rsid w:val="008C72CB"/>
    <w:rsid w:val="008C7D3F"/>
    <w:rsid w:val="008D3354"/>
    <w:rsid w:val="008D4049"/>
    <w:rsid w:val="008D709E"/>
    <w:rsid w:val="008E073E"/>
    <w:rsid w:val="008E2FE1"/>
    <w:rsid w:val="008E320A"/>
    <w:rsid w:val="008E3272"/>
    <w:rsid w:val="008E3C70"/>
    <w:rsid w:val="008E4F9C"/>
    <w:rsid w:val="008F13DF"/>
    <w:rsid w:val="008F5078"/>
    <w:rsid w:val="008F5D5D"/>
    <w:rsid w:val="00904B8B"/>
    <w:rsid w:val="009069FA"/>
    <w:rsid w:val="00906B0A"/>
    <w:rsid w:val="00906B6E"/>
    <w:rsid w:val="0091039F"/>
    <w:rsid w:val="00911D73"/>
    <w:rsid w:val="0091782A"/>
    <w:rsid w:val="009201B7"/>
    <w:rsid w:val="00921D49"/>
    <w:rsid w:val="00924AC2"/>
    <w:rsid w:val="009254BF"/>
    <w:rsid w:val="009276D0"/>
    <w:rsid w:val="00927744"/>
    <w:rsid w:val="009422EA"/>
    <w:rsid w:val="00945C01"/>
    <w:rsid w:val="0095049C"/>
    <w:rsid w:val="0095225D"/>
    <w:rsid w:val="009543BC"/>
    <w:rsid w:val="00957F72"/>
    <w:rsid w:val="00960200"/>
    <w:rsid w:val="009604B7"/>
    <w:rsid w:val="00965146"/>
    <w:rsid w:val="00966774"/>
    <w:rsid w:val="00976207"/>
    <w:rsid w:val="009808AA"/>
    <w:rsid w:val="00982D73"/>
    <w:rsid w:val="00984B84"/>
    <w:rsid w:val="009858C2"/>
    <w:rsid w:val="00987FED"/>
    <w:rsid w:val="00993E36"/>
    <w:rsid w:val="00997A3F"/>
    <w:rsid w:val="009A17D7"/>
    <w:rsid w:val="009A1F5D"/>
    <w:rsid w:val="009A296C"/>
    <w:rsid w:val="009A683D"/>
    <w:rsid w:val="009B05F2"/>
    <w:rsid w:val="009B15AD"/>
    <w:rsid w:val="009B40ED"/>
    <w:rsid w:val="009B5136"/>
    <w:rsid w:val="009B5A67"/>
    <w:rsid w:val="009C01EE"/>
    <w:rsid w:val="009C13D7"/>
    <w:rsid w:val="009C50E9"/>
    <w:rsid w:val="009C758A"/>
    <w:rsid w:val="009C7AE7"/>
    <w:rsid w:val="009D0DBB"/>
    <w:rsid w:val="009D7259"/>
    <w:rsid w:val="009E094F"/>
    <w:rsid w:val="009E333B"/>
    <w:rsid w:val="009E5881"/>
    <w:rsid w:val="009E6B04"/>
    <w:rsid w:val="009E6CA5"/>
    <w:rsid w:val="009F1648"/>
    <w:rsid w:val="009F1BF7"/>
    <w:rsid w:val="009F24F7"/>
    <w:rsid w:val="009F35EE"/>
    <w:rsid w:val="009F682A"/>
    <w:rsid w:val="00A0184F"/>
    <w:rsid w:val="00A02809"/>
    <w:rsid w:val="00A039DF"/>
    <w:rsid w:val="00A055F7"/>
    <w:rsid w:val="00A10C7F"/>
    <w:rsid w:val="00A11793"/>
    <w:rsid w:val="00A16B11"/>
    <w:rsid w:val="00A203A6"/>
    <w:rsid w:val="00A25AD3"/>
    <w:rsid w:val="00A26577"/>
    <w:rsid w:val="00A26677"/>
    <w:rsid w:val="00A30B1E"/>
    <w:rsid w:val="00A34150"/>
    <w:rsid w:val="00A36BF1"/>
    <w:rsid w:val="00A37175"/>
    <w:rsid w:val="00A40047"/>
    <w:rsid w:val="00A4127C"/>
    <w:rsid w:val="00A41382"/>
    <w:rsid w:val="00A4293A"/>
    <w:rsid w:val="00A43456"/>
    <w:rsid w:val="00A4496F"/>
    <w:rsid w:val="00A45A15"/>
    <w:rsid w:val="00A45D93"/>
    <w:rsid w:val="00A501F3"/>
    <w:rsid w:val="00A53AC5"/>
    <w:rsid w:val="00A55203"/>
    <w:rsid w:val="00A61B2E"/>
    <w:rsid w:val="00A62B6D"/>
    <w:rsid w:val="00A658C3"/>
    <w:rsid w:val="00A72DC5"/>
    <w:rsid w:val="00A82C6A"/>
    <w:rsid w:val="00AA4FBD"/>
    <w:rsid w:val="00AA688F"/>
    <w:rsid w:val="00AB29BE"/>
    <w:rsid w:val="00AB45D7"/>
    <w:rsid w:val="00AB5489"/>
    <w:rsid w:val="00AB5D2D"/>
    <w:rsid w:val="00AB772A"/>
    <w:rsid w:val="00AD0A37"/>
    <w:rsid w:val="00AD0D39"/>
    <w:rsid w:val="00AD2BB9"/>
    <w:rsid w:val="00AD657A"/>
    <w:rsid w:val="00AE3C45"/>
    <w:rsid w:val="00AE4170"/>
    <w:rsid w:val="00AE7C11"/>
    <w:rsid w:val="00AF4F83"/>
    <w:rsid w:val="00B0777E"/>
    <w:rsid w:val="00B10687"/>
    <w:rsid w:val="00B111F6"/>
    <w:rsid w:val="00B1665E"/>
    <w:rsid w:val="00B24FC3"/>
    <w:rsid w:val="00B256B7"/>
    <w:rsid w:val="00B30964"/>
    <w:rsid w:val="00B340C7"/>
    <w:rsid w:val="00B36055"/>
    <w:rsid w:val="00B36E46"/>
    <w:rsid w:val="00B434A7"/>
    <w:rsid w:val="00B458A0"/>
    <w:rsid w:val="00B5012C"/>
    <w:rsid w:val="00B523D7"/>
    <w:rsid w:val="00B5592D"/>
    <w:rsid w:val="00B562A8"/>
    <w:rsid w:val="00B61E96"/>
    <w:rsid w:val="00B631C5"/>
    <w:rsid w:val="00B7383F"/>
    <w:rsid w:val="00B80F64"/>
    <w:rsid w:val="00B8379B"/>
    <w:rsid w:val="00B84931"/>
    <w:rsid w:val="00B86827"/>
    <w:rsid w:val="00B87A3E"/>
    <w:rsid w:val="00B90ECD"/>
    <w:rsid w:val="00B93118"/>
    <w:rsid w:val="00B94D3B"/>
    <w:rsid w:val="00B97215"/>
    <w:rsid w:val="00BA443F"/>
    <w:rsid w:val="00BA5825"/>
    <w:rsid w:val="00BA5C2C"/>
    <w:rsid w:val="00BA5EB6"/>
    <w:rsid w:val="00BA7245"/>
    <w:rsid w:val="00BB3161"/>
    <w:rsid w:val="00BB33E7"/>
    <w:rsid w:val="00BC2EB6"/>
    <w:rsid w:val="00BC7729"/>
    <w:rsid w:val="00BD27B8"/>
    <w:rsid w:val="00BD3F14"/>
    <w:rsid w:val="00BE16D7"/>
    <w:rsid w:val="00BE3C03"/>
    <w:rsid w:val="00BE3F30"/>
    <w:rsid w:val="00BF213C"/>
    <w:rsid w:val="00BF3AC7"/>
    <w:rsid w:val="00C014C5"/>
    <w:rsid w:val="00C0209E"/>
    <w:rsid w:val="00C02AD1"/>
    <w:rsid w:val="00C03F0A"/>
    <w:rsid w:val="00C05E95"/>
    <w:rsid w:val="00C060C6"/>
    <w:rsid w:val="00C154E6"/>
    <w:rsid w:val="00C15731"/>
    <w:rsid w:val="00C15DE8"/>
    <w:rsid w:val="00C20311"/>
    <w:rsid w:val="00C25C90"/>
    <w:rsid w:val="00C271C4"/>
    <w:rsid w:val="00C27C9C"/>
    <w:rsid w:val="00C30A2A"/>
    <w:rsid w:val="00C3553E"/>
    <w:rsid w:val="00C35D7F"/>
    <w:rsid w:val="00C4591F"/>
    <w:rsid w:val="00C45DAE"/>
    <w:rsid w:val="00C50B89"/>
    <w:rsid w:val="00C56802"/>
    <w:rsid w:val="00C56CA3"/>
    <w:rsid w:val="00C60465"/>
    <w:rsid w:val="00C61066"/>
    <w:rsid w:val="00C6219A"/>
    <w:rsid w:val="00C62C43"/>
    <w:rsid w:val="00C63359"/>
    <w:rsid w:val="00C64F67"/>
    <w:rsid w:val="00C7097C"/>
    <w:rsid w:val="00C77A84"/>
    <w:rsid w:val="00C81490"/>
    <w:rsid w:val="00C82E2D"/>
    <w:rsid w:val="00C85DB4"/>
    <w:rsid w:val="00C86A5D"/>
    <w:rsid w:val="00C948A4"/>
    <w:rsid w:val="00CA0C7A"/>
    <w:rsid w:val="00CA1774"/>
    <w:rsid w:val="00CA2AC7"/>
    <w:rsid w:val="00CB627C"/>
    <w:rsid w:val="00CD160E"/>
    <w:rsid w:val="00CD2FE5"/>
    <w:rsid w:val="00CE770C"/>
    <w:rsid w:val="00CF15D0"/>
    <w:rsid w:val="00CF3700"/>
    <w:rsid w:val="00D01B94"/>
    <w:rsid w:val="00D02E3F"/>
    <w:rsid w:val="00D056A3"/>
    <w:rsid w:val="00D05D62"/>
    <w:rsid w:val="00D064BD"/>
    <w:rsid w:val="00D10D57"/>
    <w:rsid w:val="00D11FEA"/>
    <w:rsid w:val="00D12A75"/>
    <w:rsid w:val="00D141CB"/>
    <w:rsid w:val="00D14C8C"/>
    <w:rsid w:val="00D14F80"/>
    <w:rsid w:val="00D1780C"/>
    <w:rsid w:val="00D17BA2"/>
    <w:rsid w:val="00D200F2"/>
    <w:rsid w:val="00D20A51"/>
    <w:rsid w:val="00D2358A"/>
    <w:rsid w:val="00D23852"/>
    <w:rsid w:val="00D24E92"/>
    <w:rsid w:val="00D26D2E"/>
    <w:rsid w:val="00D27B09"/>
    <w:rsid w:val="00D30304"/>
    <w:rsid w:val="00D32CEB"/>
    <w:rsid w:val="00D356B1"/>
    <w:rsid w:val="00D3649D"/>
    <w:rsid w:val="00D36CA2"/>
    <w:rsid w:val="00D47EF1"/>
    <w:rsid w:val="00D5000A"/>
    <w:rsid w:val="00D54FF3"/>
    <w:rsid w:val="00D55A65"/>
    <w:rsid w:val="00D57488"/>
    <w:rsid w:val="00D60723"/>
    <w:rsid w:val="00D62969"/>
    <w:rsid w:val="00D657A1"/>
    <w:rsid w:val="00D725CB"/>
    <w:rsid w:val="00D7296E"/>
    <w:rsid w:val="00D74AA1"/>
    <w:rsid w:val="00D7524E"/>
    <w:rsid w:val="00D805B2"/>
    <w:rsid w:val="00D805FE"/>
    <w:rsid w:val="00D80D6F"/>
    <w:rsid w:val="00D81AEA"/>
    <w:rsid w:val="00D8459B"/>
    <w:rsid w:val="00D86E61"/>
    <w:rsid w:val="00D9401F"/>
    <w:rsid w:val="00DA36E9"/>
    <w:rsid w:val="00DA5934"/>
    <w:rsid w:val="00DA6064"/>
    <w:rsid w:val="00DA60B8"/>
    <w:rsid w:val="00DA635B"/>
    <w:rsid w:val="00DA73E2"/>
    <w:rsid w:val="00DB030F"/>
    <w:rsid w:val="00DB2EDC"/>
    <w:rsid w:val="00DB3645"/>
    <w:rsid w:val="00DB46DB"/>
    <w:rsid w:val="00DB7152"/>
    <w:rsid w:val="00DC5389"/>
    <w:rsid w:val="00DC7975"/>
    <w:rsid w:val="00DD0B29"/>
    <w:rsid w:val="00DD2E06"/>
    <w:rsid w:val="00DD41D5"/>
    <w:rsid w:val="00DD57F5"/>
    <w:rsid w:val="00DD658D"/>
    <w:rsid w:val="00DD68A6"/>
    <w:rsid w:val="00DE13CF"/>
    <w:rsid w:val="00DE3C81"/>
    <w:rsid w:val="00DE493C"/>
    <w:rsid w:val="00DE54B5"/>
    <w:rsid w:val="00DE5772"/>
    <w:rsid w:val="00DF02D4"/>
    <w:rsid w:val="00DF04E2"/>
    <w:rsid w:val="00DF1A67"/>
    <w:rsid w:val="00DF2CC9"/>
    <w:rsid w:val="00DF314D"/>
    <w:rsid w:val="00DF35FC"/>
    <w:rsid w:val="00DF60CD"/>
    <w:rsid w:val="00E02D1E"/>
    <w:rsid w:val="00E04414"/>
    <w:rsid w:val="00E04BDA"/>
    <w:rsid w:val="00E11D44"/>
    <w:rsid w:val="00E13ABD"/>
    <w:rsid w:val="00E1781B"/>
    <w:rsid w:val="00E212FB"/>
    <w:rsid w:val="00E21A99"/>
    <w:rsid w:val="00E21EF5"/>
    <w:rsid w:val="00E22272"/>
    <w:rsid w:val="00E230BE"/>
    <w:rsid w:val="00E26175"/>
    <w:rsid w:val="00E26BC8"/>
    <w:rsid w:val="00E31AE8"/>
    <w:rsid w:val="00E32623"/>
    <w:rsid w:val="00E33E88"/>
    <w:rsid w:val="00E357B7"/>
    <w:rsid w:val="00E3649D"/>
    <w:rsid w:val="00E3653D"/>
    <w:rsid w:val="00E36E3F"/>
    <w:rsid w:val="00E37C7B"/>
    <w:rsid w:val="00E400E4"/>
    <w:rsid w:val="00E421AB"/>
    <w:rsid w:val="00E476A4"/>
    <w:rsid w:val="00E50904"/>
    <w:rsid w:val="00E52602"/>
    <w:rsid w:val="00E53169"/>
    <w:rsid w:val="00E550AE"/>
    <w:rsid w:val="00E55A6A"/>
    <w:rsid w:val="00E577A9"/>
    <w:rsid w:val="00E6346C"/>
    <w:rsid w:val="00E66D2F"/>
    <w:rsid w:val="00E71C5A"/>
    <w:rsid w:val="00E77EB2"/>
    <w:rsid w:val="00E8181D"/>
    <w:rsid w:val="00E87A18"/>
    <w:rsid w:val="00E9022A"/>
    <w:rsid w:val="00E91D17"/>
    <w:rsid w:val="00EA11A0"/>
    <w:rsid w:val="00EA5B0E"/>
    <w:rsid w:val="00EA5DBC"/>
    <w:rsid w:val="00EA75E1"/>
    <w:rsid w:val="00EB026C"/>
    <w:rsid w:val="00EB0E3B"/>
    <w:rsid w:val="00EB1E88"/>
    <w:rsid w:val="00EB560D"/>
    <w:rsid w:val="00EC09CA"/>
    <w:rsid w:val="00EC5056"/>
    <w:rsid w:val="00EC549E"/>
    <w:rsid w:val="00ED6E65"/>
    <w:rsid w:val="00ED7563"/>
    <w:rsid w:val="00EE4523"/>
    <w:rsid w:val="00EF5569"/>
    <w:rsid w:val="00EF5723"/>
    <w:rsid w:val="00EF5C77"/>
    <w:rsid w:val="00F0149F"/>
    <w:rsid w:val="00F0166E"/>
    <w:rsid w:val="00F046F8"/>
    <w:rsid w:val="00F100BC"/>
    <w:rsid w:val="00F114C5"/>
    <w:rsid w:val="00F11F51"/>
    <w:rsid w:val="00F17D75"/>
    <w:rsid w:val="00F20BFE"/>
    <w:rsid w:val="00F216A1"/>
    <w:rsid w:val="00F25D11"/>
    <w:rsid w:val="00F30AB2"/>
    <w:rsid w:val="00F31838"/>
    <w:rsid w:val="00F33690"/>
    <w:rsid w:val="00F4009C"/>
    <w:rsid w:val="00F413FD"/>
    <w:rsid w:val="00F45764"/>
    <w:rsid w:val="00F45A22"/>
    <w:rsid w:val="00F46A14"/>
    <w:rsid w:val="00F46AAB"/>
    <w:rsid w:val="00F47E52"/>
    <w:rsid w:val="00F50C64"/>
    <w:rsid w:val="00F50FAF"/>
    <w:rsid w:val="00F60150"/>
    <w:rsid w:val="00F6470D"/>
    <w:rsid w:val="00F666B6"/>
    <w:rsid w:val="00F73616"/>
    <w:rsid w:val="00F75BC5"/>
    <w:rsid w:val="00F75F06"/>
    <w:rsid w:val="00F768C9"/>
    <w:rsid w:val="00F76DA5"/>
    <w:rsid w:val="00F8122F"/>
    <w:rsid w:val="00F82F70"/>
    <w:rsid w:val="00F83511"/>
    <w:rsid w:val="00F86282"/>
    <w:rsid w:val="00F86A49"/>
    <w:rsid w:val="00F8747B"/>
    <w:rsid w:val="00F92A93"/>
    <w:rsid w:val="00F9398E"/>
    <w:rsid w:val="00F93AF9"/>
    <w:rsid w:val="00FA0746"/>
    <w:rsid w:val="00FA28D6"/>
    <w:rsid w:val="00FA30AD"/>
    <w:rsid w:val="00FA4369"/>
    <w:rsid w:val="00FB0C12"/>
    <w:rsid w:val="00FB13A8"/>
    <w:rsid w:val="00FB6E7F"/>
    <w:rsid w:val="00FC1B35"/>
    <w:rsid w:val="00FC4A03"/>
    <w:rsid w:val="00FD18F2"/>
    <w:rsid w:val="00FE1894"/>
    <w:rsid w:val="00FE2D01"/>
    <w:rsid w:val="00FF6713"/>
    <w:rsid w:val="00FF7363"/>
    <w:rsid w:val="00FF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903B"/>
  <w15:chartTrackingRefBased/>
  <w15:docId w15:val="{68CE8968-3A1F-40E3-8A43-18D25A5B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3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1782A"/>
    <w:rPr>
      <w:color w:val="0000FF" w:themeColor="hyperlink"/>
      <w:u w:val="single"/>
    </w:rPr>
  </w:style>
  <w:style w:type="character" w:styleId="UnresolvedMention">
    <w:name w:val="Unresolved Mention"/>
    <w:basedOn w:val="DefaultParagraphFont"/>
    <w:uiPriority w:val="99"/>
    <w:semiHidden/>
    <w:unhideWhenUsed/>
    <w:rsid w:val="0091782A"/>
    <w:rPr>
      <w:color w:val="808080"/>
      <w:shd w:val="clear" w:color="auto" w:fill="E6E6E6"/>
    </w:rPr>
  </w:style>
  <w:style w:type="character" w:styleId="FollowedHyperlink">
    <w:name w:val="FollowedHyperlink"/>
    <w:basedOn w:val="DefaultParagraphFont"/>
    <w:uiPriority w:val="99"/>
    <w:semiHidden/>
    <w:unhideWhenUsed/>
    <w:rsid w:val="0091782A"/>
    <w:rPr>
      <w:color w:val="800080" w:themeColor="followedHyperlink"/>
      <w:u w:val="single"/>
    </w:rPr>
  </w:style>
  <w:style w:type="paragraph" w:styleId="BalloonText">
    <w:name w:val="Balloon Text"/>
    <w:basedOn w:val="Normal"/>
    <w:link w:val="BalloonTextChar"/>
    <w:uiPriority w:val="99"/>
    <w:semiHidden/>
    <w:unhideWhenUsed/>
    <w:rsid w:val="00250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CF"/>
    <w:rPr>
      <w:rFonts w:ascii="Segoe UI" w:hAnsi="Segoe UI" w:cs="Segoe UI"/>
      <w:sz w:val="18"/>
      <w:szCs w:val="18"/>
    </w:rPr>
  </w:style>
  <w:style w:type="character" w:styleId="CommentReference">
    <w:name w:val="annotation reference"/>
    <w:basedOn w:val="DefaultParagraphFont"/>
    <w:uiPriority w:val="99"/>
    <w:semiHidden/>
    <w:unhideWhenUsed/>
    <w:rsid w:val="002507CF"/>
    <w:rPr>
      <w:sz w:val="16"/>
      <w:szCs w:val="16"/>
    </w:rPr>
  </w:style>
  <w:style w:type="paragraph" w:styleId="CommentText">
    <w:name w:val="annotation text"/>
    <w:basedOn w:val="Normal"/>
    <w:link w:val="CommentTextChar"/>
    <w:uiPriority w:val="99"/>
    <w:semiHidden/>
    <w:unhideWhenUsed/>
    <w:rsid w:val="002507CF"/>
    <w:pPr>
      <w:spacing w:line="240" w:lineRule="auto"/>
    </w:pPr>
    <w:rPr>
      <w:sz w:val="20"/>
      <w:szCs w:val="20"/>
    </w:rPr>
  </w:style>
  <w:style w:type="character" w:customStyle="1" w:styleId="CommentTextChar">
    <w:name w:val="Comment Text Char"/>
    <w:basedOn w:val="DefaultParagraphFont"/>
    <w:link w:val="CommentText"/>
    <w:uiPriority w:val="99"/>
    <w:semiHidden/>
    <w:rsid w:val="002507CF"/>
    <w:rPr>
      <w:sz w:val="20"/>
      <w:szCs w:val="20"/>
    </w:rPr>
  </w:style>
  <w:style w:type="table" w:customStyle="1" w:styleId="TableGrid1">
    <w:name w:val="Table Grid1"/>
    <w:basedOn w:val="TableNormal"/>
    <w:next w:val="TableGrid"/>
    <w:uiPriority w:val="59"/>
    <w:rsid w:val="0033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26C"/>
  </w:style>
  <w:style w:type="paragraph" w:styleId="Footer">
    <w:name w:val="footer"/>
    <w:basedOn w:val="Normal"/>
    <w:link w:val="FooterChar"/>
    <w:uiPriority w:val="99"/>
    <w:unhideWhenUsed/>
    <w:rsid w:val="00EB0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26C"/>
  </w:style>
  <w:style w:type="paragraph" w:styleId="ListParagraph">
    <w:name w:val="List Paragraph"/>
    <w:basedOn w:val="Normal"/>
    <w:uiPriority w:val="34"/>
    <w:qFormat/>
    <w:rsid w:val="00CF3700"/>
    <w:pPr>
      <w:spacing w:after="160" w:line="300" w:lineRule="auto"/>
      <w:ind w:left="720"/>
      <w:contextualSpacing/>
    </w:pPr>
    <w:rPr>
      <w:rFonts w:eastAsiaTheme="minorEastAsia"/>
      <w:sz w:val="21"/>
      <w:szCs w:val="21"/>
    </w:rPr>
  </w:style>
  <w:style w:type="table" w:customStyle="1" w:styleId="TableGrid2">
    <w:name w:val="Table Grid2"/>
    <w:basedOn w:val="TableNormal"/>
    <w:next w:val="TableGrid"/>
    <w:uiPriority w:val="59"/>
    <w:rsid w:val="0013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6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C7AE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sp.certification@caa.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p.certification@caa.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a.co.uk/uk-regulations/aviation-safety/basic-regulation-the-implementing-rules-and-uk-caa-amc-gm-cs/occurrence-repor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sp.certification@caa.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51787-7E61-4C03-BAA4-F552913D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Pages>
  <Words>4234</Words>
  <Characters>24136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Jelliss Edward</dc:creator>
  <cp:keywords/>
  <dc:description/>
  <cp:lastModifiedBy>Edward Jelliss</cp:lastModifiedBy>
  <cp:revision>28</cp:revision>
  <cp:lastPrinted>2018-07-10T13:15:00Z</cp:lastPrinted>
  <dcterms:created xsi:type="dcterms:W3CDTF">2022-07-13T13:06:00Z</dcterms:created>
  <dcterms:modified xsi:type="dcterms:W3CDTF">2025-04-23T12:21:00Z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587ea7b,7e10ba58,54fde50</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2f9f4628,5d7fbf99,5f196f7b</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MSIP_Label_1e6039e1-a83a-4485-9581-62128b86c05c_Enabled">
    <vt:lpwstr>true</vt:lpwstr>
  </property>
  <property fmtid="{D5CDD505-2E9C-101B-9397-08002B2CF9AE}" pid="9" name="MSIP_Label_1e6039e1-a83a-4485-9581-62128b86c05c_SetDate">
    <vt:lpwstr>2025-04-23T10:39:06Z</vt:lpwstr>
  </property>
  <property fmtid="{D5CDD505-2E9C-101B-9397-08002B2CF9AE}" pid="10" name="MSIP_Label_1e6039e1-a83a-4485-9581-62128b86c05c_Method">
    <vt:lpwstr>Privileged</vt:lpwstr>
  </property>
  <property fmtid="{D5CDD505-2E9C-101B-9397-08002B2CF9AE}" pid="11" name="MSIP_Label_1e6039e1-a83a-4485-9581-62128b86c05c_Name">
    <vt:lpwstr>O - Unrestricted - Public</vt:lpwstr>
  </property>
  <property fmtid="{D5CDD505-2E9C-101B-9397-08002B2CF9AE}" pid="12" name="MSIP_Label_1e6039e1-a83a-4485-9581-62128b86c05c_SiteId">
    <vt:lpwstr>c4edd5ba-10c3-4fe3-946a-7c9c446ab8c8</vt:lpwstr>
  </property>
  <property fmtid="{D5CDD505-2E9C-101B-9397-08002B2CF9AE}" pid="13" name="MSIP_Label_1e6039e1-a83a-4485-9581-62128b86c05c_ActionId">
    <vt:lpwstr>65abbf6b-b1f2-4d90-8caf-37214a60e96c</vt:lpwstr>
  </property>
  <property fmtid="{D5CDD505-2E9C-101B-9397-08002B2CF9AE}" pid="14" name="MSIP_Label_1e6039e1-a83a-4485-9581-62128b86c05c_ContentBits">
    <vt:lpwstr>3</vt:lpwstr>
  </property>
</Properties>
</file>