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7D81" w14:textId="77777777" w:rsidR="00834FA2" w:rsidRDefault="00834FA2"/>
    <w:p w14:paraId="604CA1E4" w14:textId="77777777" w:rsidR="00834FA2" w:rsidRDefault="00834FA2" w:rsidP="00F026A1">
      <w:pPr>
        <w:ind w:firstLine="720"/>
      </w:pPr>
    </w:p>
    <w:p w14:paraId="76EB9479" w14:textId="77777777" w:rsidR="00834FA2" w:rsidRDefault="00E91D17">
      <w:r>
        <w:rPr>
          <w:noProof/>
        </w:rPr>
        <mc:AlternateContent>
          <mc:Choice Requires="wps">
            <w:drawing>
              <wp:anchor distT="0" distB="0" distL="114300" distR="114300" simplePos="0" relativeHeight="251676672" behindDoc="0" locked="0" layoutInCell="1" allowOverlap="1" wp14:anchorId="1FE873E6" wp14:editId="33B2FE8B">
                <wp:simplePos x="0" y="0"/>
                <wp:positionH relativeFrom="margin">
                  <wp:posOffset>1028700</wp:posOffset>
                </wp:positionH>
                <wp:positionV relativeFrom="paragraph">
                  <wp:posOffset>8890</wp:posOffset>
                </wp:positionV>
                <wp:extent cx="6800850" cy="267652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6800850" cy="267652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18D6E838" w14:textId="77777777" w:rsidR="001438FE" w:rsidRPr="00017FB6" w:rsidRDefault="001438FE" w:rsidP="00834FA2">
                            <w:pPr>
                              <w:jc w:val="center"/>
                              <w:rPr>
                                <w:b/>
                                <w:color w:val="000000" w:themeColor="text1"/>
                                <w:sz w:val="40"/>
                                <w:szCs w:val="40"/>
                              </w:rPr>
                            </w:pPr>
                            <w:r>
                              <w:rPr>
                                <w:b/>
                                <w:color w:val="000000" w:themeColor="text1"/>
                                <w:sz w:val="40"/>
                                <w:szCs w:val="40"/>
                              </w:rPr>
                              <w:t xml:space="preserve">COMPLIANCE MATRIX </w:t>
                            </w:r>
                            <w:r w:rsidRPr="00017FB6">
                              <w:rPr>
                                <w:b/>
                                <w:color w:val="000000" w:themeColor="text1"/>
                                <w:sz w:val="40"/>
                                <w:szCs w:val="40"/>
                              </w:rPr>
                              <w:t xml:space="preserve"> </w:t>
                            </w:r>
                          </w:p>
                          <w:p w14:paraId="0797599B" w14:textId="6F942DBB" w:rsidR="001438FE" w:rsidRPr="00017FB6" w:rsidRDefault="00014929" w:rsidP="00834FA2">
                            <w:pPr>
                              <w:jc w:val="center"/>
                              <w:rPr>
                                <w:b/>
                                <w:color w:val="000000" w:themeColor="text1"/>
                                <w:sz w:val="40"/>
                                <w:szCs w:val="40"/>
                              </w:rPr>
                            </w:pPr>
                            <w:r>
                              <w:rPr>
                                <w:b/>
                                <w:color w:val="000000" w:themeColor="text1"/>
                                <w:sz w:val="40"/>
                                <w:szCs w:val="40"/>
                              </w:rPr>
                              <w:t xml:space="preserve">UK </w:t>
                            </w:r>
                            <w:r w:rsidR="001438FE" w:rsidRPr="00017FB6">
                              <w:rPr>
                                <w:b/>
                                <w:color w:val="000000" w:themeColor="text1"/>
                                <w:sz w:val="40"/>
                                <w:szCs w:val="40"/>
                              </w:rPr>
                              <w:t>Regulation</w:t>
                            </w:r>
                            <w:r w:rsidR="007B5923">
                              <w:rPr>
                                <w:b/>
                                <w:color w:val="000000" w:themeColor="text1"/>
                                <w:sz w:val="40"/>
                                <w:szCs w:val="40"/>
                              </w:rPr>
                              <w:t xml:space="preserve"> (EU)</w:t>
                            </w:r>
                            <w:r w:rsidR="001438FE" w:rsidRPr="00017FB6">
                              <w:rPr>
                                <w:b/>
                                <w:color w:val="000000" w:themeColor="text1"/>
                                <w:sz w:val="40"/>
                                <w:szCs w:val="40"/>
                              </w:rPr>
                              <w:t xml:space="preserve"> </w:t>
                            </w:r>
                            <w:r>
                              <w:rPr>
                                <w:b/>
                                <w:color w:val="000000" w:themeColor="text1"/>
                                <w:sz w:val="40"/>
                                <w:szCs w:val="40"/>
                              </w:rPr>
                              <w:t xml:space="preserve">No </w:t>
                            </w:r>
                            <w:r w:rsidR="001438FE" w:rsidRPr="00017FB6">
                              <w:rPr>
                                <w:b/>
                                <w:color w:val="000000" w:themeColor="text1"/>
                                <w:sz w:val="40"/>
                                <w:szCs w:val="40"/>
                              </w:rPr>
                              <w:t xml:space="preserve">2017/373 </w:t>
                            </w:r>
                          </w:p>
                          <w:p w14:paraId="545537B2" w14:textId="77777777" w:rsidR="001438FE" w:rsidRDefault="001438FE" w:rsidP="00834FA2">
                            <w:pPr>
                              <w:jc w:val="center"/>
                              <w:rPr>
                                <w:b/>
                                <w:color w:val="000000" w:themeColor="text1"/>
                                <w:sz w:val="40"/>
                                <w:szCs w:val="40"/>
                              </w:rPr>
                            </w:pPr>
                            <w:r>
                              <w:rPr>
                                <w:b/>
                                <w:color w:val="000000" w:themeColor="text1"/>
                                <w:sz w:val="40"/>
                                <w:szCs w:val="40"/>
                              </w:rPr>
                              <w:t>CNS Requirements</w:t>
                            </w:r>
                          </w:p>
                          <w:p w14:paraId="64467DD4" w14:textId="77777777" w:rsidR="001438FE" w:rsidRPr="00A10C7F" w:rsidRDefault="001438FE" w:rsidP="00A10C7F">
                            <w:pPr>
                              <w:jc w:val="center"/>
                              <w:rPr>
                                <w:rFonts w:ascii="Calibri" w:hAnsi="Calibri" w:cs="Calibri"/>
                                <w:color w:val="000000"/>
                                <w:sz w:val="28"/>
                                <w:szCs w:val="28"/>
                              </w:rPr>
                            </w:pPr>
                            <w:r>
                              <w:rPr>
                                <w:b/>
                                <w:color w:val="000000" w:themeColor="text1"/>
                                <w:sz w:val="28"/>
                                <w:szCs w:val="28"/>
                              </w:rPr>
                              <w:t xml:space="preserve">ANNEX VIII – PART </w:t>
                            </w:r>
                            <w:r>
                              <w:rPr>
                                <w:rFonts w:ascii="Calibri" w:hAnsi="Calibri" w:cs="Calibri"/>
                                <w:b/>
                                <w:bCs/>
                                <w:color w:val="000000"/>
                                <w:sz w:val="28"/>
                                <w:szCs w:val="28"/>
                              </w:rPr>
                              <w:t>CNS</w:t>
                            </w:r>
                          </w:p>
                          <w:p w14:paraId="7F5629DE" w14:textId="77777777" w:rsidR="001438FE" w:rsidRPr="00D10747" w:rsidRDefault="001438FE" w:rsidP="00A10C7F">
                            <w:pPr>
                              <w:jc w:val="center"/>
                              <w:rPr>
                                <w:b/>
                                <w:color w:val="000000" w:themeColor="text1"/>
                                <w:sz w:val="40"/>
                                <w:szCs w:val="40"/>
                              </w:rPr>
                            </w:pPr>
                            <w:r w:rsidRPr="00E91D17">
                              <w:rPr>
                                <w:rFonts w:ascii="Calibri" w:hAnsi="Calibri" w:cs="Calibri"/>
                                <w:b/>
                                <w:bCs/>
                                <w:color w:val="000000"/>
                                <w:sz w:val="28"/>
                                <w:szCs w:val="28"/>
                              </w:rPr>
                              <w:t>SPECIFIC REQUIREMENTS FOR PROVIDERS OF COMMUNICATION, NAVIGATION, OR SURVEILLANCE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E873E6" id="Rectangle: Rounded Corners 1" o:spid="_x0000_s1026" style="position:absolute;margin-left:81pt;margin-top:.7pt;width:535.5pt;height:210.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" fillcolor="#c6d9f1" strokecolor="#385d8a" strokeweight="2pt">
                <v:textbox>
                  <w:txbxContent>
                    <w:p w14:paraId="18D6E838" w14:textId="77777777" w:rsidR="001438FE" w:rsidRPr="00017FB6" w:rsidRDefault="001438FE" w:rsidP="00834FA2">
                      <w:pPr>
                        <w:jc w:val="center"/>
                        <w:rPr>
                          <w:b/>
                          <w:color w:val="000000" w:themeColor="text1"/>
                          <w:sz w:val="40"/>
                          <w:szCs w:val="40"/>
                        </w:rPr>
                      </w:pPr>
                      <w:r>
                        <w:rPr>
                          <w:b/>
                          <w:color w:val="000000" w:themeColor="text1"/>
                          <w:sz w:val="40"/>
                          <w:szCs w:val="40"/>
                        </w:rPr>
                        <w:t xml:space="preserve">COMPLIANCE MATRIX </w:t>
                      </w:r>
                      <w:r w:rsidRPr="00017FB6">
                        <w:rPr>
                          <w:b/>
                          <w:color w:val="000000" w:themeColor="text1"/>
                          <w:sz w:val="40"/>
                          <w:szCs w:val="40"/>
                        </w:rPr>
                        <w:t xml:space="preserve"> </w:t>
                      </w:r>
                    </w:p>
                    <w:p w14:paraId="0797599B" w14:textId="6F942DBB" w:rsidR="001438FE" w:rsidRPr="00017FB6" w:rsidRDefault="00014929" w:rsidP="00834FA2">
                      <w:pPr>
                        <w:jc w:val="center"/>
                        <w:rPr>
                          <w:b/>
                          <w:color w:val="000000" w:themeColor="text1"/>
                          <w:sz w:val="40"/>
                          <w:szCs w:val="40"/>
                        </w:rPr>
                      </w:pPr>
                      <w:r>
                        <w:rPr>
                          <w:b/>
                          <w:color w:val="000000" w:themeColor="text1"/>
                          <w:sz w:val="40"/>
                          <w:szCs w:val="40"/>
                        </w:rPr>
                        <w:t xml:space="preserve">UK </w:t>
                      </w:r>
                      <w:r w:rsidR="001438FE" w:rsidRPr="00017FB6">
                        <w:rPr>
                          <w:b/>
                          <w:color w:val="000000" w:themeColor="text1"/>
                          <w:sz w:val="40"/>
                          <w:szCs w:val="40"/>
                        </w:rPr>
                        <w:t>Regulation</w:t>
                      </w:r>
                      <w:r w:rsidR="007B5923">
                        <w:rPr>
                          <w:b/>
                          <w:color w:val="000000" w:themeColor="text1"/>
                          <w:sz w:val="40"/>
                          <w:szCs w:val="40"/>
                        </w:rPr>
                        <w:t xml:space="preserve"> </w:t>
                      </w:r>
                      <w:r w:rsidR="007B5923">
                        <w:rPr>
                          <w:b/>
                          <w:color w:val="000000" w:themeColor="text1"/>
                          <w:sz w:val="40"/>
                          <w:szCs w:val="40"/>
                        </w:rPr>
                        <w:t>(EU)</w:t>
                      </w:r>
                      <w:r w:rsidR="001438FE" w:rsidRPr="00017FB6">
                        <w:rPr>
                          <w:b/>
                          <w:color w:val="000000" w:themeColor="text1"/>
                          <w:sz w:val="40"/>
                          <w:szCs w:val="40"/>
                        </w:rPr>
                        <w:t xml:space="preserve"> </w:t>
                      </w:r>
                      <w:r>
                        <w:rPr>
                          <w:b/>
                          <w:color w:val="000000" w:themeColor="text1"/>
                          <w:sz w:val="40"/>
                          <w:szCs w:val="40"/>
                        </w:rPr>
                        <w:t xml:space="preserve">No </w:t>
                      </w:r>
                      <w:r w:rsidR="001438FE" w:rsidRPr="00017FB6">
                        <w:rPr>
                          <w:b/>
                          <w:color w:val="000000" w:themeColor="text1"/>
                          <w:sz w:val="40"/>
                          <w:szCs w:val="40"/>
                        </w:rPr>
                        <w:t xml:space="preserve">2017/373 </w:t>
                      </w:r>
                    </w:p>
                    <w:p w14:paraId="545537B2" w14:textId="77777777" w:rsidR="001438FE" w:rsidRDefault="001438FE" w:rsidP="00834FA2">
                      <w:pPr>
                        <w:jc w:val="center"/>
                        <w:rPr>
                          <w:b/>
                          <w:color w:val="000000" w:themeColor="text1"/>
                          <w:sz w:val="40"/>
                          <w:szCs w:val="40"/>
                        </w:rPr>
                      </w:pPr>
                      <w:r>
                        <w:rPr>
                          <w:b/>
                          <w:color w:val="000000" w:themeColor="text1"/>
                          <w:sz w:val="40"/>
                          <w:szCs w:val="40"/>
                        </w:rPr>
                        <w:t>CNS Requirements</w:t>
                      </w:r>
                    </w:p>
                    <w:p w14:paraId="64467DD4" w14:textId="77777777" w:rsidR="001438FE" w:rsidRPr="00A10C7F" w:rsidRDefault="001438FE" w:rsidP="00A10C7F">
                      <w:pPr>
                        <w:jc w:val="center"/>
                        <w:rPr>
                          <w:rFonts w:ascii="Calibri" w:hAnsi="Calibri" w:cs="Calibri"/>
                          <w:color w:val="000000"/>
                          <w:sz w:val="28"/>
                          <w:szCs w:val="28"/>
                        </w:rPr>
                      </w:pPr>
                      <w:r>
                        <w:rPr>
                          <w:b/>
                          <w:color w:val="000000" w:themeColor="text1"/>
                          <w:sz w:val="28"/>
                          <w:szCs w:val="28"/>
                        </w:rPr>
                        <w:t xml:space="preserve">ANNEX VIII – PART </w:t>
                      </w:r>
                      <w:r>
                        <w:rPr>
                          <w:rFonts w:ascii="Calibri" w:hAnsi="Calibri" w:cs="Calibri"/>
                          <w:b/>
                          <w:bCs/>
                          <w:color w:val="000000"/>
                          <w:sz w:val="28"/>
                          <w:szCs w:val="28"/>
                        </w:rPr>
                        <w:t>CNS</w:t>
                      </w:r>
                    </w:p>
                    <w:p w14:paraId="7F5629DE" w14:textId="77777777" w:rsidR="001438FE" w:rsidRPr="00D10747" w:rsidRDefault="001438FE" w:rsidP="00A10C7F">
                      <w:pPr>
                        <w:jc w:val="center"/>
                        <w:rPr>
                          <w:b/>
                          <w:color w:val="000000" w:themeColor="text1"/>
                          <w:sz w:val="40"/>
                          <w:szCs w:val="40"/>
                        </w:rPr>
                      </w:pPr>
                      <w:r w:rsidRPr="00E91D17">
                        <w:rPr>
                          <w:rFonts w:ascii="Calibri" w:hAnsi="Calibri" w:cs="Calibri"/>
                          <w:b/>
                          <w:bCs/>
                          <w:color w:val="000000"/>
                          <w:sz w:val="28"/>
                          <w:szCs w:val="28"/>
                        </w:rPr>
                        <w:t>SPECIFIC REQUIREMENTS FOR PROVIDERS OF COMMUNICATION, NAVIGATION, OR SURVEILLANCE SERVICES</w:t>
                      </w:r>
                    </w:p>
                  </w:txbxContent>
                </v:textbox>
                <w10:wrap anchorx="margin"/>
              </v:roundrect>
            </w:pict>
          </mc:Fallback>
        </mc:AlternateContent>
      </w:r>
    </w:p>
    <w:p w14:paraId="46ABCE55" w14:textId="77777777" w:rsidR="00834FA2" w:rsidRDefault="00834FA2"/>
    <w:p w14:paraId="48176DC4" w14:textId="77777777" w:rsidR="00834FA2" w:rsidRDefault="00834FA2"/>
    <w:p w14:paraId="45DADEB4" w14:textId="77777777" w:rsidR="00834FA2" w:rsidRDefault="00834FA2"/>
    <w:p w14:paraId="789E8BCF" w14:textId="77777777" w:rsidR="00834FA2" w:rsidRDefault="00834FA2"/>
    <w:p w14:paraId="75667E08" w14:textId="77777777" w:rsidR="00834FA2" w:rsidRDefault="00834FA2"/>
    <w:p w14:paraId="77FDE03B" w14:textId="77777777" w:rsidR="00834FA2" w:rsidRDefault="00834FA2"/>
    <w:p w14:paraId="619023DA" w14:textId="77777777" w:rsidR="00834FA2" w:rsidRDefault="00834FA2"/>
    <w:p w14:paraId="71BC5C1A" w14:textId="77777777" w:rsidR="00834FA2" w:rsidRDefault="00834FA2"/>
    <w:p w14:paraId="62263F97" w14:textId="77777777" w:rsidR="00834FA2" w:rsidRDefault="00834FA2"/>
    <w:tbl>
      <w:tblPr>
        <w:tblStyle w:val="TableGrid"/>
        <w:tblW w:w="10631" w:type="dxa"/>
        <w:tblInd w:w="1980" w:type="dxa"/>
        <w:tblLook w:val="04A0" w:firstRow="1" w:lastRow="0" w:firstColumn="1" w:lastColumn="0" w:noHBand="0" w:noVBand="1"/>
      </w:tblPr>
      <w:tblGrid>
        <w:gridCol w:w="2977"/>
        <w:gridCol w:w="2551"/>
        <w:gridCol w:w="1701"/>
        <w:gridCol w:w="3402"/>
      </w:tblGrid>
      <w:tr w:rsidR="00E400E4" w:rsidRPr="00061E6F" w14:paraId="063DD6E9" w14:textId="77777777" w:rsidTr="00D7296E">
        <w:tc>
          <w:tcPr>
            <w:tcW w:w="2977" w:type="dxa"/>
            <w:shd w:val="clear" w:color="auto" w:fill="F2F2F2" w:themeFill="background1" w:themeFillShade="F2"/>
          </w:tcPr>
          <w:p w14:paraId="70625E4B" w14:textId="77777777" w:rsidR="00E400E4" w:rsidRPr="00061E6F" w:rsidRDefault="00E400E4" w:rsidP="00D7296E">
            <w:pPr>
              <w:rPr>
                <w:rFonts w:cstheme="minorHAnsi"/>
                <w:b/>
                <w:sz w:val="28"/>
                <w:szCs w:val="28"/>
              </w:rPr>
            </w:pPr>
            <w:r w:rsidRPr="00061E6F">
              <w:rPr>
                <w:rFonts w:cstheme="minorHAnsi"/>
                <w:b/>
                <w:sz w:val="28"/>
                <w:szCs w:val="28"/>
              </w:rPr>
              <w:t>Service Provider</w:t>
            </w:r>
          </w:p>
        </w:tc>
        <w:tc>
          <w:tcPr>
            <w:tcW w:w="7654" w:type="dxa"/>
            <w:gridSpan w:val="3"/>
          </w:tcPr>
          <w:p w14:paraId="08C8464E" w14:textId="77777777" w:rsidR="00E400E4" w:rsidRPr="00061E6F" w:rsidRDefault="00E400E4" w:rsidP="00D7296E">
            <w:pPr>
              <w:rPr>
                <w:rFonts w:cstheme="minorHAnsi"/>
                <w:sz w:val="28"/>
                <w:szCs w:val="28"/>
              </w:rPr>
            </w:pPr>
          </w:p>
        </w:tc>
      </w:tr>
      <w:tr w:rsidR="00E400E4" w:rsidRPr="00061E6F" w14:paraId="3135B835" w14:textId="77777777" w:rsidTr="00D7296E">
        <w:tc>
          <w:tcPr>
            <w:tcW w:w="2977" w:type="dxa"/>
            <w:shd w:val="clear" w:color="auto" w:fill="F2F2F2" w:themeFill="background1" w:themeFillShade="F2"/>
          </w:tcPr>
          <w:p w14:paraId="0D6A6172" w14:textId="77777777" w:rsidR="00E400E4" w:rsidRPr="00061E6F" w:rsidRDefault="00E400E4" w:rsidP="00D7296E">
            <w:pPr>
              <w:rPr>
                <w:rFonts w:cstheme="minorHAnsi"/>
                <w:b/>
                <w:sz w:val="28"/>
                <w:szCs w:val="28"/>
              </w:rPr>
            </w:pPr>
            <w:r w:rsidRPr="00061E6F">
              <w:rPr>
                <w:rFonts w:cstheme="minorHAnsi"/>
                <w:b/>
                <w:sz w:val="28"/>
                <w:szCs w:val="28"/>
              </w:rPr>
              <w:t>Matrix version number</w:t>
            </w:r>
          </w:p>
        </w:tc>
        <w:tc>
          <w:tcPr>
            <w:tcW w:w="2551" w:type="dxa"/>
          </w:tcPr>
          <w:p w14:paraId="4528F9C0" w14:textId="77777777" w:rsidR="00E400E4" w:rsidRPr="00061E6F" w:rsidRDefault="00E400E4" w:rsidP="00D7296E">
            <w:pPr>
              <w:rPr>
                <w:rFonts w:cstheme="minorHAnsi"/>
                <w:sz w:val="28"/>
                <w:szCs w:val="28"/>
              </w:rPr>
            </w:pPr>
          </w:p>
        </w:tc>
        <w:tc>
          <w:tcPr>
            <w:tcW w:w="1701" w:type="dxa"/>
            <w:shd w:val="clear" w:color="auto" w:fill="F2F2F2" w:themeFill="background1" w:themeFillShade="F2"/>
          </w:tcPr>
          <w:p w14:paraId="50022273" w14:textId="77777777" w:rsidR="00E400E4" w:rsidRPr="00061E6F" w:rsidRDefault="00E400E4" w:rsidP="00D7296E">
            <w:pPr>
              <w:rPr>
                <w:rFonts w:cstheme="minorHAnsi"/>
                <w:sz w:val="28"/>
                <w:szCs w:val="28"/>
              </w:rPr>
            </w:pPr>
            <w:r w:rsidRPr="00061E6F">
              <w:rPr>
                <w:rFonts w:cstheme="minorHAnsi"/>
                <w:sz w:val="28"/>
                <w:szCs w:val="28"/>
              </w:rPr>
              <w:t>Date</w:t>
            </w:r>
          </w:p>
        </w:tc>
        <w:tc>
          <w:tcPr>
            <w:tcW w:w="3402" w:type="dxa"/>
          </w:tcPr>
          <w:p w14:paraId="7CF07E99" w14:textId="77777777" w:rsidR="00E400E4" w:rsidRPr="00061E6F" w:rsidRDefault="00E400E4" w:rsidP="00D7296E">
            <w:pPr>
              <w:rPr>
                <w:rFonts w:cstheme="minorHAnsi"/>
                <w:sz w:val="28"/>
                <w:szCs w:val="28"/>
              </w:rPr>
            </w:pPr>
          </w:p>
        </w:tc>
      </w:tr>
    </w:tbl>
    <w:p w14:paraId="74E89035" w14:textId="77777777" w:rsidR="00834FA2" w:rsidRDefault="00C36AAE">
      <w:r>
        <w:rPr>
          <w:noProof/>
        </w:rPr>
        <mc:AlternateContent>
          <mc:Choice Requires="wps">
            <w:drawing>
              <wp:anchor distT="45720" distB="45720" distL="114300" distR="114300" simplePos="0" relativeHeight="251681792" behindDoc="0" locked="0" layoutInCell="1" allowOverlap="1" wp14:anchorId="74DBF8FA" wp14:editId="35EB90E6">
                <wp:simplePos x="0" y="0"/>
                <wp:positionH relativeFrom="column">
                  <wp:posOffset>1224951</wp:posOffset>
                </wp:positionH>
                <wp:positionV relativeFrom="paragraph">
                  <wp:posOffset>290890</wp:posOffset>
                </wp:positionV>
                <wp:extent cx="6684645" cy="1404620"/>
                <wp:effectExtent l="0" t="0" r="20955"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1404620"/>
                        </a:xfrm>
                        <a:prstGeom prst="rect">
                          <a:avLst/>
                        </a:prstGeom>
                        <a:solidFill>
                          <a:sysClr val="window" lastClr="FFFFFF"/>
                        </a:solidFill>
                        <a:ln w="25400" cap="flat" cmpd="sng" algn="ctr">
                          <a:solidFill>
                            <a:srgbClr val="4F81BD"/>
                          </a:solidFill>
                          <a:prstDash val="solid"/>
                          <a:headEnd/>
                          <a:tailEnd/>
                        </a:ln>
                        <a:effectLst/>
                      </wps:spPr>
                      <wps:txbx>
                        <w:txbxContent>
                          <w:p w14:paraId="08723130" w14:textId="77777777" w:rsidR="001438FE" w:rsidRDefault="001438FE" w:rsidP="00C36AAE">
                            <w:pPr>
                              <w:jc w:val="center"/>
                            </w:pPr>
                            <w:r w:rsidRPr="00C34FCD">
                              <w:t xml:space="preserve">Complete all relevant sections and send the compliance matrix and supporting documents to </w:t>
                            </w:r>
                            <w:hyperlink r:id="rId8" w:history="1">
                              <w:r w:rsidRPr="005471CC">
                                <w:rPr>
                                  <w:rStyle w:val="Hyperlink"/>
                                </w:rPr>
                                <w:t>ansp.certification@caa.co.uk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BF8FA" id="_x0000_t202" coordsize="21600,21600" o:spt="202" path="m,l,21600r21600,l21600,xe">
                <v:stroke joinstyle="miter"/>
                <v:path gradientshapeok="t" o:connecttype="rect"/>
              </v:shapetype>
              <v:shape id="Text Box 2" o:spid="_x0000_s1027" type="#_x0000_t202" style="position:absolute;margin-left:96.45pt;margin-top:22.9pt;width:526.3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" fillcolor="window" strokecolor="#4f81bd" strokeweight="2pt">
                <v:textbox style="mso-fit-shape-to-text:t">
                  <w:txbxContent>
                    <w:p w14:paraId="08723130" w14:textId="77777777" w:rsidR="001438FE" w:rsidRDefault="001438FE" w:rsidP="00C36AAE">
                      <w:pPr>
                        <w:jc w:val="center"/>
                      </w:pPr>
                      <w:r w:rsidRPr="00C34FCD">
                        <w:t xml:space="preserve">Complete all relevant sections and send the compliance matrix and supporting documents to </w:t>
                      </w:r>
                      <w:hyperlink r:id="rId9" w:history="1">
                        <w:r w:rsidRPr="005471CC">
                          <w:rPr>
                            <w:rStyle w:val="Hyperlink"/>
                          </w:rPr>
                          <w:t>ansp.certification@caa.co.uk</w:t>
                        </w:r>
                      </w:hyperlink>
                    </w:p>
                  </w:txbxContent>
                </v:textbox>
                <w10:wrap type="square"/>
              </v:shape>
            </w:pict>
          </mc:Fallback>
        </mc:AlternateContent>
      </w:r>
    </w:p>
    <w:p w14:paraId="18F141FC" w14:textId="77777777" w:rsidR="00834FA2" w:rsidRDefault="00834FA2"/>
    <w:p w14:paraId="7A7D166B" w14:textId="77777777" w:rsidR="00834FA2" w:rsidRDefault="00834FA2"/>
    <w:p w14:paraId="2BD1F7B7" w14:textId="77777777" w:rsidR="00834FA2" w:rsidRDefault="00834FA2"/>
    <w:p w14:paraId="3118F03D" w14:textId="77777777" w:rsidR="00834FA2" w:rsidRDefault="00834FA2">
      <w:r>
        <w:br w:type="page"/>
      </w:r>
    </w:p>
    <w:p w14:paraId="378BE4AC" w14:textId="77777777" w:rsidR="00425D51" w:rsidRDefault="00425D51">
      <w:pPr>
        <w:rPr>
          <w:b/>
          <w:sz w:val="28"/>
          <w:szCs w:val="28"/>
        </w:rPr>
      </w:pPr>
    </w:p>
    <w:p w14:paraId="31A7215F" w14:textId="77777777" w:rsidR="00425D51" w:rsidRDefault="00425D51">
      <w:pPr>
        <w:rPr>
          <w:b/>
          <w:sz w:val="28"/>
          <w:szCs w:val="28"/>
        </w:rPr>
      </w:pPr>
    </w:p>
    <w:tbl>
      <w:tblPr>
        <w:tblStyle w:val="TableGrid"/>
        <w:tblW w:w="0" w:type="auto"/>
        <w:tblLook w:val="04A0" w:firstRow="1" w:lastRow="0" w:firstColumn="1" w:lastColumn="0" w:noHBand="0" w:noVBand="1"/>
      </w:tblPr>
      <w:tblGrid>
        <w:gridCol w:w="1129"/>
        <w:gridCol w:w="2552"/>
        <w:gridCol w:w="10280"/>
      </w:tblGrid>
      <w:tr w:rsidR="00425D51" w:rsidRPr="00FC0F44" w14:paraId="2CFA0E8F" w14:textId="77777777" w:rsidTr="004F52D8">
        <w:tc>
          <w:tcPr>
            <w:tcW w:w="13961" w:type="dxa"/>
            <w:gridSpan w:val="3"/>
            <w:shd w:val="clear" w:color="auto" w:fill="D9D9D9" w:themeFill="background1" w:themeFillShade="D9"/>
          </w:tcPr>
          <w:p w14:paraId="63D63D49" w14:textId="77777777" w:rsidR="00425D51" w:rsidRPr="00FC0F44" w:rsidRDefault="00425D51" w:rsidP="004F52D8">
            <w:pPr>
              <w:jc w:val="center"/>
              <w:rPr>
                <w:b/>
                <w:bCs/>
              </w:rPr>
            </w:pPr>
            <w:r w:rsidRPr="00FC0F44">
              <w:rPr>
                <w:b/>
                <w:bCs/>
              </w:rPr>
              <w:t>Amendment record</w:t>
            </w:r>
          </w:p>
        </w:tc>
      </w:tr>
      <w:tr w:rsidR="00425D51" w:rsidRPr="00FC0F44" w14:paraId="08DF63C2" w14:textId="77777777" w:rsidTr="004F52D8">
        <w:tc>
          <w:tcPr>
            <w:tcW w:w="1129" w:type="dxa"/>
            <w:shd w:val="clear" w:color="auto" w:fill="F2F2F2" w:themeFill="background1" w:themeFillShade="F2"/>
          </w:tcPr>
          <w:p w14:paraId="100D5327" w14:textId="77777777" w:rsidR="00425D51" w:rsidRPr="00FC0F44" w:rsidRDefault="00425D51" w:rsidP="004F52D8">
            <w:pPr>
              <w:rPr>
                <w:b/>
                <w:bCs/>
              </w:rPr>
            </w:pPr>
            <w:r>
              <w:rPr>
                <w:b/>
                <w:bCs/>
              </w:rPr>
              <w:t>Issue</w:t>
            </w:r>
          </w:p>
        </w:tc>
        <w:tc>
          <w:tcPr>
            <w:tcW w:w="2552" w:type="dxa"/>
            <w:shd w:val="clear" w:color="auto" w:fill="F2F2F2" w:themeFill="background1" w:themeFillShade="F2"/>
          </w:tcPr>
          <w:p w14:paraId="6A3BB26B" w14:textId="77777777" w:rsidR="00425D51" w:rsidRPr="00FC0F44" w:rsidRDefault="00425D51" w:rsidP="004F52D8">
            <w:pPr>
              <w:rPr>
                <w:b/>
                <w:bCs/>
              </w:rPr>
            </w:pPr>
            <w:r w:rsidRPr="00FC0F44">
              <w:rPr>
                <w:b/>
                <w:bCs/>
              </w:rPr>
              <w:t xml:space="preserve">Date </w:t>
            </w:r>
          </w:p>
        </w:tc>
        <w:tc>
          <w:tcPr>
            <w:tcW w:w="10280" w:type="dxa"/>
            <w:shd w:val="clear" w:color="auto" w:fill="F2F2F2" w:themeFill="background1" w:themeFillShade="F2"/>
          </w:tcPr>
          <w:p w14:paraId="0F389601" w14:textId="77777777" w:rsidR="00425D51" w:rsidRPr="00FC0F44" w:rsidRDefault="00425D51" w:rsidP="004F52D8">
            <w:pPr>
              <w:rPr>
                <w:b/>
                <w:bCs/>
              </w:rPr>
            </w:pPr>
            <w:r w:rsidRPr="00FC0F44">
              <w:rPr>
                <w:b/>
                <w:bCs/>
              </w:rPr>
              <w:t>Purpose</w:t>
            </w:r>
          </w:p>
        </w:tc>
      </w:tr>
      <w:tr w:rsidR="00425D51" w14:paraId="674849F8" w14:textId="77777777" w:rsidTr="004F52D8">
        <w:tc>
          <w:tcPr>
            <w:tcW w:w="1129" w:type="dxa"/>
          </w:tcPr>
          <w:p w14:paraId="7D02B036" w14:textId="77777777" w:rsidR="00425D51" w:rsidRDefault="00425D51" w:rsidP="004F52D8">
            <w:r>
              <w:t>4</w:t>
            </w:r>
          </w:p>
        </w:tc>
        <w:tc>
          <w:tcPr>
            <w:tcW w:w="2552" w:type="dxa"/>
          </w:tcPr>
          <w:p w14:paraId="6B2F044C" w14:textId="77777777" w:rsidR="00425D51" w:rsidRDefault="00425D51" w:rsidP="004F52D8">
            <w:r>
              <w:t xml:space="preserve">April 2021 </w:t>
            </w:r>
          </w:p>
        </w:tc>
        <w:tc>
          <w:tcPr>
            <w:tcW w:w="10280" w:type="dxa"/>
          </w:tcPr>
          <w:p w14:paraId="05C4BB0B" w14:textId="77777777" w:rsidR="00425D51" w:rsidRDefault="00425D51" w:rsidP="004F52D8"/>
        </w:tc>
      </w:tr>
      <w:tr w:rsidR="00425D51" w14:paraId="2FB0FBDD" w14:textId="77777777" w:rsidTr="004F52D8">
        <w:tc>
          <w:tcPr>
            <w:tcW w:w="1129" w:type="dxa"/>
          </w:tcPr>
          <w:p w14:paraId="5B4A990A" w14:textId="77777777" w:rsidR="00425D51" w:rsidRDefault="00425D51" w:rsidP="004F52D8">
            <w:r>
              <w:t>5</w:t>
            </w:r>
          </w:p>
        </w:tc>
        <w:tc>
          <w:tcPr>
            <w:tcW w:w="2552" w:type="dxa"/>
          </w:tcPr>
          <w:p w14:paraId="57DE0EB1" w14:textId="3B0D5CF2" w:rsidR="00425D51" w:rsidRDefault="008C7561" w:rsidP="004F52D8">
            <w:r>
              <w:t>September 2022</w:t>
            </w:r>
          </w:p>
        </w:tc>
        <w:tc>
          <w:tcPr>
            <w:tcW w:w="10280" w:type="dxa"/>
          </w:tcPr>
          <w:p w14:paraId="7CE67204" w14:textId="6C76BC29" w:rsidR="00425D51" w:rsidRDefault="00425D51" w:rsidP="004F52D8">
            <w:r>
              <w:t>Amended to rename UK GM to CM GN</w:t>
            </w:r>
            <w:r w:rsidR="00F47DF4">
              <w:t xml:space="preserve"> and to i</w:t>
            </w:r>
            <w:r>
              <w:t>nclude ref to Annex VII Part DAT</w:t>
            </w:r>
          </w:p>
        </w:tc>
      </w:tr>
      <w:tr w:rsidR="00425D51" w14:paraId="2345B4AF" w14:textId="77777777" w:rsidTr="004F52D8">
        <w:tc>
          <w:tcPr>
            <w:tcW w:w="1129" w:type="dxa"/>
          </w:tcPr>
          <w:p w14:paraId="33BB233B" w14:textId="48870A00" w:rsidR="00425D51" w:rsidRDefault="00BE6A6D" w:rsidP="004F52D8">
            <w:r>
              <w:t>6</w:t>
            </w:r>
          </w:p>
        </w:tc>
        <w:tc>
          <w:tcPr>
            <w:tcW w:w="2552" w:type="dxa"/>
          </w:tcPr>
          <w:p w14:paraId="2D434F06" w14:textId="4BD65732" w:rsidR="00425D51" w:rsidRDefault="00BE6A6D" w:rsidP="004F52D8">
            <w:r>
              <w:t>April 2025</w:t>
            </w:r>
          </w:p>
        </w:tc>
        <w:tc>
          <w:tcPr>
            <w:tcW w:w="10280" w:type="dxa"/>
          </w:tcPr>
          <w:p w14:paraId="0A3B62B0" w14:textId="34CCB5CF" w:rsidR="00425D51" w:rsidRDefault="00304D2B" w:rsidP="004F52D8">
            <w:r>
              <w:t xml:space="preserve">Document </w:t>
            </w:r>
            <w:r w:rsidR="00BE6A6D">
              <w:t>Reviewed. Updated hyperlinks and references regarding Interoperability. Minor Typos</w:t>
            </w:r>
            <w:r w:rsidR="00A81388">
              <w:t xml:space="preserve"> and </w:t>
            </w:r>
            <w:r>
              <w:t xml:space="preserve">removed </w:t>
            </w:r>
            <w:r w:rsidR="00A81388">
              <w:t>out of date text</w:t>
            </w:r>
          </w:p>
        </w:tc>
      </w:tr>
      <w:tr w:rsidR="00425D51" w14:paraId="4A2E2307" w14:textId="77777777" w:rsidTr="004F52D8">
        <w:tc>
          <w:tcPr>
            <w:tcW w:w="1129" w:type="dxa"/>
          </w:tcPr>
          <w:p w14:paraId="443160A3" w14:textId="77777777" w:rsidR="00425D51" w:rsidRDefault="00425D51" w:rsidP="004F52D8"/>
        </w:tc>
        <w:tc>
          <w:tcPr>
            <w:tcW w:w="2552" w:type="dxa"/>
          </w:tcPr>
          <w:p w14:paraId="3555167F" w14:textId="77777777" w:rsidR="00425D51" w:rsidRDefault="00425D51" w:rsidP="004F52D8"/>
        </w:tc>
        <w:tc>
          <w:tcPr>
            <w:tcW w:w="10280" w:type="dxa"/>
          </w:tcPr>
          <w:p w14:paraId="1C4CD257" w14:textId="77777777" w:rsidR="00425D51" w:rsidRDefault="00425D51" w:rsidP="004F52D8"/>
        </w:tc>
      </w:tr>
    </w:tbl>
    <w:p w14:paraId="770A9E07" w14:textId="77777777" w:rsidR="00425D51" w:rsidRDefault="00425D51">
      <w:pPr>
        <w:rPr>
          <w:b/>
          <w:sz w:val="28"/>
          <w:szCs w:val="28"/>
        </w:rPr>
      </w:pPr>
    </w:p>
    <w:p w14:paraId="361BCEB8" w14:textId="77777777" w:rsidR="00425D51" w:rsidRDefault="00425D51">
      <w:pPr>
        <w:rPr>
          <w:b/>
          <w:sz w:val="28"/>
          <w:szCs w:val="28"/>
        </w:rPr>
      </w:pPr>
    </w:p>
    <w:p w14:paraId="070C644E" w14:textId="6D5D79F0" w:rsidR="00425D51" w:rsidRDefault="00425D51">
      <w:pPr>
        <w:rPr>
          <w:b/>
          <w:sz w:val="28"/>
          <w:szCs w:val="28"/>
        </w:rPr>
      </w:pPr>
      <w:r>
        <w:rPr>
          <w:b/>
          <w:sz w:val="28"/>
          <w:szCs w:val="28"/>
        </w:rPr>
        <w:br w:type="page"/>
      </w:r>
    </w:p>
    <w:p w14:paraId="24C515F3" w14:textId="3716F6F2" w:rsidR="00700889" w:rsidRPr="00E4504B" w:rsidRDefault="00700889" w:rsidP="00700889">
      <w:pPr>
        <w:rPr>
          <w:b/>
          <w:sz w:val="28"/>
          <w:szCs w:val="28"/>
        </w:rPr>
      </w:pPr>
      <w:r w:rsidRPr="00E4504B">
        <w:rPr>
          <w:b/>
          <w:sz w:val="28"/>
          <w:szCs w:val="28"/>
        </w:rPr>
        <w:lastRenderedPageBreak/>
        <w:t xml:space="preserve">General Introduction to the </w:t>
      </w:r>
      <w:r w:rsidR="00A53AC5">
        <w:rPr>
          <w:b/>
          <w:sz w:val="28"/>
          <w:szCs w:val="28"/>
        </w:rPr>
        <w:t xml:space="preserve">ATM/ANS </w:t>
      </w:r>
      <w:r w:rsidR="00014929">
        <w:rPr>
          <w:b/>
          <w:sz w:val="28"/>
          <w:szCs w:val="28"/>
        </w:rPr>
        <w:t>UK (EU) R</w:t>
      </w:r>
      <w:r w:rsidR="00A53AC5">
        <w:rPr>
          <w:b/>
          <w:sz w:val="28"/>
          <w:szCs w:val="28"/>
        </w:rPr>
        <w:t xml:space="preserve">egulation </w:t>
      </w:r>
      <w:r w:rsidR="00014929">
        <w:rPr>
          <w:b/>
          <w:sz w:val="28"/>
          <w:szCs w:val="28"/>
        </w:rPr>
        <w:t xml:space="preserve">No </w:t>
      </w:r>
      <w:r w:rsidR="00A53AC5">
        <w:rPr>
          <w:b/>
          <w:sz w:val="28"/>
          <w:szCs w:val="28"/>
        </w:rPr>
        <w:t xml:space="preserve">2017/373 </w:t>
      </w:r>
      <w:r w:rsidRPr="00E4504B">
        <w:rPr>
          <w:b/>
          <w:sz w:val="28"/>
          <w:szCs w:val="28"/>
        </w:rPr>
        <w:t>Compliance Matrices</w:t>
      </w:r>
    </w:p>
    <w:p w14:paraId="37E7D130" w14:textId="44E901A1" w:rsidR="00014929" w:rsidRPr="007B5923" w:rsidRDefault="00414579" w:rsidP="00014929">
      <w:pPr>
        <w:rPr>
          <w:sz w:val="28"/>
          <w:szCs w:val="28"/>
        </w:rPr>
      </w:pPr>
      <w:r w:rsidRPr="007B5923">
        <w:rPr>
          <w:noProof/>
        </w:rPr>
        <mc:AlternateContent>
          <mc:Choice Requires="wps">
            <w:drawing>
              <wp:anchor distT="45720" distB="45720" distL="114300" distR="114300" simplePos="0" relativeHeight="251679744" behindDoc="0" locked="0" layoutInCell="1" allowOverlap="1" wp14:anchorId="2922879F" wp14:editId="20E083BD">
                <wp:simplePos x="0" y="0"/>
                <wp:positionH relativeFrom="column">
                  <wp:posOffset>4873625</wp:posOffset>
                </wp:positionH>
                <wp:positionV relativeFrom="margin">
                  <wp:align>center</wp:align>
                </wp:positionV>
                <wp:extent cx="3534410" cy="4761865"/>
                <wp:effectExtent l="0" t="0" r="0" b="0"/>
                <wp:wrapThrough wrapText="bothSides">
                  <wp:wrapPolygon edited="0">
                    <wp:start x="0" y="0"/>
                    <wp:lineTo x="0" y="21438"/>
                    <wp:lineTo x="21453" y="21438"/>
                    <wp:lineTo x="2145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4761865"/>
                        </a:xfrm>
                        <a:prstGeom prst="rect">
                          <a:avLst/>
                        </a:prstGeom>
                        <a:solidFill>
                          <a:srgbClr val="FFFFFF"/>
                        </a:solidFill>
                        <a:ln w="9525">
                          <a:noFill/>
                          <a:miter lim="800000"/>
                          <a:headEnd/>
                          <a:tailEnd/>
                        </a:ln>
                      </wps:spPr>
                      <wps:txbx>
                        <w:txbxContent>
                          <w:p w14:paraId="64D7C703" w14:textId="77777777" w:rsidR="001438FE" w:rsidRDefault="001438FE" w:rsidP="00700889">
                            <w:r>
                              <w:t>The Compliance matrices have been divided into the following Parts:</w:t>
                            </w:r>
                          </w:p>
                          <w:p w14:paraId="44FAB646" w14:textId="77777777" w:rsidR="001438FE" w:rsidRDefault="001438FE" w:rsidP="00700889">
                            <w:r>
                              <w:t xml:space="preserve">ANNEX III ATM/ANS ORGANISATIONAL REQUIREMENTS </w:t>
                            </w:r>
                          </w:p>
                          <w:p w14:paraId="612F82C1" w14:textId="77777777" w:rsidR="001438FE" w:rsidRDefault="001438FE" w:rsidP="00700889">
                            <w:r>
                              <w:t>ANNEX IV AIR TRAFFIC SERVICES</w:t>
                            </w:r>
                          </w:p>
                          <w:p w14:paraId="76B81275" w14:textId="77777777" w:rsidR="001438FE" w:rsidRDefault="001438FE" w:rsidP="00700889">
                            <w:r>
                              <w:t>ANNEX V METEOROLOGICAL SERVICES</w:t>
                            </w:r>
                          </w:p>
                          <w:p w14:paraId="0EA9055F" w14:textId="675865F1" w:rsidR="001438FE" w:rsidRDefault="001438FE" w:rsidP="00700889">
                            <w:r>
                              <w:t>ANNEX VI AERONAUTICAL INFORMATION SERVICES</w:t>
                            </w:r>
                          </w:p>
                          <w:p w14:paraId="454BAEFC" w14:textId="5F670986" w:rsidR="004E3895" w:rsidRDefault="004E3895" w:rsidP="00700889">
                            <w:r>
                              <w:t>ANNEX VII DATA SERVICES</w:t>
                            </w:r>
                          </w:p>
                          <w:p w14:paraId="053FD286" w14:textId="77777777" w:rsidR="001438FE" w:rsidRDefault="001438FE" w:rsidP="00700889">
                            <w:r>
                              <w:t>ANNEX VIII COMMUNICATION NAVIGATION OR SURVEILLANCE SERVICES</w:t>
                            </w:r>
                          </w:p>
                          <w:p w14:paraId="7C7C1D51" w14:textId="77777777" w:rsidR="001438FE" w:rsidRDefault="001438FE" w:rsidP="00700889">
                            <w:r>
                              <w:t>ANNEX IX AIR TRAFFIC FLOW MANAGEMENT</w:t>
                            </w:r>
                          </w:p>
                          <w:p w14:paraId="407DA6EF" w14:textId="77777777" w:rsidR="001438FE" w:rsidRDefault="001438FE" w:rsidP="00700889">
                            <w:r>
                              <w:t>ANNEX X AIRSPACE MANAGEMENT</w:t>
                            </w:r>
                          </w:p>
                          <w:p w14:paraId="2F79F811" w14:textId="77777777" w:rsidR="001438FE" w:rsidRDefault="001438FE" w:rsidP="00700889">
                            <w:r>
                              <w:t>ANNEX XI PROCEDURE DESIGN</w:t>
                            </w:r>
                          </w:p>
                          <w:p w14:paraId="752E6476" w14:textId="77777777" w:rsidR="001438FE" w:rsidRDefault="001438FE" w:rsidP="00700889">
                            <w:r>
                              <w:t>ANNEX XIII AIR TRAFFIC SAFETY PERSONNEL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22879F" id="_x0000_s1028" type="#_x0000_t202" style="position:absolute;margin-left:383.75pt;margin-top:0;width:278.3pt;height:374.95pt;z-index:251679744;visibility:visible;mso-wrap-style:square;mso-width-percent:400;mso-height-percent:200;mso-wrap-distance-left:9pt;mso-wrap-distance-top:3.6pt;mso-wrap-distance-right:9pt;mso-wrap-distance-bottom:3.6pt;mso-position-horizontal:absolute;mso-position-horizontal-relative:text;mso-position-vertical:center;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" stroked="f">
                <v:textbox style="mso-fit-shape-to-text:t">
                  <w:txbxContent>
                    <w:p w14:paraId="64D7C703" w14:textId="77777777" w:rsidR="001438FE" w:rsidRDefault="001438FE" w:rsidP="00700889">
                      <w:r>
                        <w:t>The Compliance matrices have been divided into the following Parts:</w:t>
                      </w:r>
                    </w:p>
                    <w:p w14:paraId="44FAB646" w14:textId="77777777" w:rsidR="001438FE" w:rsidRDefault="001438FE" w:rsidP="00700889">
                      <w:r>
                        <w:t xml:space="preserve">ANNEX III ATM/ANS ORGANISATIONAL REQUIREMENTS </w:t>
                      </w:r>
                    </w:p>
                    <w:p w14:paraId="612F82C1" w14:textId="77777777" w:rsidR="001438FE" w:rsidRDefault="001438FE" w:rsidP="00700889">
                      <w:r>
                        <w:t>ANNEX IV AIR TRAFFIC SERVICES</w:t>
                      </w:r>
                    </w:p>
                    <w:p w14:paraId="76B81275" w14:textId="77777777" w:rsidR="001438FE" w:rsidRDefault="001438FE" w:rsidP="00700889">
                      <w:r>
                        <w:t>ANNEX V METEOROLOGICAL SERVICES</w:t>
                      </w:r>
                    </w:p>
                    <w:p w14:paraId="0EA9055F" w14:textId="675865F1" w:rsidR="001438FE" w:rsidRDefault="001438FE" w:rsidP="00700889">
                      <w:r>
                        <w:t>ANNEX VI AERONAUTICAL INFORMATION SERVICES</w:t>
                      </w:r>
                    </w:p>
                    <w:p w14:paraId="454BAEFC" w14:textId="5F670986" w:rsidR="004E3895" w:rsidRDefault="004E3895" w:rsidP="00700889">
                      <w:r>
                        <w:t>ANNEX VII DATA SERVICES</w:t>
                      </w:r>
                    </w:p>
                    <w:p w14:paraId="053FD286" w14:textId="77777777" w:rsidR="001438FE" w:rsidRDefault="001438FE" w:rsidP="00700889">
                      <w:r>
                        <w:t>ANNEX VIII COMMUNICATION NAVIGATION OR SURVEILLANCE SERVICES</w:t>
                      </w:r>
                    </w:p>
                    <w:p w14:paraId="7C7C1D51" w14:textId="77777777" w:rsidR="001438FE" w:rsidRDefault="001438FE" w:rsidP="00700889">
                      <w:r>
                        <w:t>ANNEX IX AIR TRAFFIC FLOW MANAGEMENT</w:t>
                      </w:r>
                    </w:p>
                    <w:p w14:paraId="407DA6EF" w14:textId="77777777" w:rsidR="001438FE" w:rsidRDefault="001438FE" w:rsidP="00700889">
                      <w:r>
                        <w:t>ANNEX X AIRSPACE MANAGEMENT</w:t>
                      </w:r>
                    </w:p>
                    <w:p w14:paraId="2F79F811" w14:textId="77777777" w:rsidR="001438FE" w:rsidRDefault="001438FE" w:rsidP="00700889">
                      <w:r>
                        <w:t>ANNEX XI PROCEDURE DESIGN</w:t>
                      </w:r>
                    </w:p>
                    <w:p w14:paraId="752E6476" w14:textId="77777777" w:rsidR="001438FE" w:rsidRDefault="001438FE" w:rsidP="00700889">
                      <w:r>
                        <w:t>ANNEX XIII AIR TRAFFIC SAFETY PERSONNEL</w:t>
                      </w:r>
                    </w:p>
                  </w:txbxContent>
                </v:textbox>
                <w10:wrap type="through" anchory="margin"/>
              </v:shape>
            </w:pict>
          </mc:Fallback>
        </mc:AlternateContent>
      </w:r>
      <w:r w:rsidR="00014929" w:rsidRPr="007B5923">
        <w:rPr>
          <w:sz w:val="28"/>
          <w:szCs w:val="28"/>
        </w:rPr>
        <w:t>Regulation (EU) No 2017</w:t>
      </w:r>
      <w:r w:rsidR="00EA40F4" w:rsidRPr="007B5923">
        <w:rPr>
          <w:sz w:val="28"/>
          <w:szCs w:val="28"/>
        </w:rPr>
        <w:t>/373</w:t>
      </w:r>
      <w:r w:rsidR="00014929" w:rsidRPr="007B5923">
        <w:rPr>
          <w:sz w:val="28"/>
          <w:szCs w:val="28"/>
        </w:rPr>
        <w:t xml:space="preserve"> is applicable to all the service providers and functions shown in the diagram below which has been extracted from the regulation.</w:t>
      </w:r>
    </w:p>
    <w:p w14:paraId="5350E3F8" w14:textId="498373FF" w:rsidR="00014929" w:rsidRPr="00014929" w:rsidRDefault="00414579" w:rsidP="00014929">
      <w:pPr>
        <w:pStyle w:val="xmsonormal"/>
      </w:pPr>
      <w:r>
        <w:rPr>
          <w:noProof/>
        </w:rPr>
        <w:drawing>
          <wp:anchor distT="0" distB="0" distL="114300" distR="114300" simplePos="0" relativeHeight="251685888" behindDoc="1" locked="0" layoutInCell="1" allowOverlap="1" wp14:anchorId="7931CAC0" wp14:editId="0058E3E0">
            <wp:simplePos x="0" y="0"/>
            <wp:positionH relativeFrom="column">
              <wp:posOffset>258445</wp:posOffset>
            </wp:positionH>
            <wp:positionV relativeFrom="page">
              <wp:posOffset>1887220</wp:posOffset>
            </wp:positionV>
            <wp:extent cx="4029710" cy="2895600"/>
            <wp:effectExtent l="0" t="0" r="8890" b="0"/>
            <wp:wrapTight wrapText="bothSides">
              <wp:wrapPolygon edited="0">
                <wp:start x="0" y="0"/>
                <wp:lineTo x="0" y="21458"/>
                <wp:lineTo x="21546" y="21458"/>
                <wp:lineTo x="215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710" cy="2895600"/>
                    </a:xfrm>
                    <a:prstGeom prst="rect">
                      <a:avLst/>
                    </a:prstGeom>
                    <a:noFill/>
                  </pic:spPr>
                </pic:pic>
              </a:graphicData>
            </a:graphic>
          </wp:anchor>
        </w:drawing>
      </w:r>
    </w:p>
    <w:p w14:paraId="64F862A1" w14:textId="2B035186" w:rsidR="00700889" w:rsidRDefault="00700889" w:rsidP="00700889"/>
    <w:p w14:paraId="27ECA5F0" w14:textId="77777777" w:rsidR="00700889" w:rsidRDefault="00700889" w:rsidP="00700889"/>
    <w:p w14:paraId="3CA6ADCC" w14:textId="0180A75F" w:rsidR="00700889" w:rsidRDefault="00700889" w:rsidP="00700889"/>
    <w:p w14:paraId="61663B22" w14:textId="77777777" w:rsidR="00700889" w:rsidRDefault="00700889" w:rsidP="00700889"/>
    <w:p w14:paraId="4DA19DC7" w14:textId="77777777" w:rsidR="004E3895" w:rsidRDefault="004E3895" w:rsidP="00700889"/>
    <w:p w14:paraId="35217F75" w14:textId="77777777" w:rsidR="004E3895" w:rsidRDefault="004E3895" w:rsidP="00700889"/>
    <w:p w14:paraId="2A85D53B" w14:textId="77777777" w:rsidR="004E3895" w:rsidRDefault="004E3895" w:rsidP="00700889"/>
    <w:p w14:paraId="419D5244" w14:textId="77777777" w:rsidR="004E3895" w:rsidRDefault="004E3895" w:rsidP="00700889"/>
    <w:p w14:paraId="32FDCD58" w14:textId="77777777" w:rsidR="004E3895" w:rsidRDefault="004E3895" w:rsidP="00700889"/>
    <w:p w14:paraId="2EC6C32A" w14:textId="77777777" w:rsidR="004E3895" w:rsidRDefault="004E3895" w:rsidP="00700889"/>
    <w:p w14:paraId="3B3EB723" w14:textId="77777777" w:rsidR="004E3895" w:rsidRDefault="004E3895" w:rsidP="00700889"/>
    <w:p w14:paraId="7A0DC6B9" w14:textId="77777777" w:rsidR="004E3895" w:rsidRDefault="004E3895" w:rsidP="00700889"/>
    <w:p w14:paraId="29F760E4" w14:textId="6E362C72" w:rsidR="00014929" w:rsidRDefault="00CA5F91" w:rsidP="00700889">
      <w:r>
        <w:t xml:space="preserve">Note: </w:t>
      </w:r>
      <w:r w:rsidR="004E3895" w:rsidRPr="0060598B">
        <w:t>ANNEX XII Part NM not included</w:t>
      </w:r>
    </w:p>
    <w:p w14:paraId="5F3409DE" w14:textId="50EE7F2E" w:rsidR="00414579" w:rsidRDefault="00414579">
      <w:r>
        <w:br w:type="page"/>
      </w:r>
    </w:p>
    <w:p w14:paraId="124CE6FE" w14:textId="53BF8EF2" w:rsidR="00700889" w:rsidRDefault="00700889" w:rsidP="00700889">
      <w:pPr>
        <w:jc w:val="center"/>
        <w:rPr>
          <w:b/>
        </w:rPr>
      </w:pPr>
      <w:r w:rsidRPr="00017FB6">
        <w:rPr>
          <w:b/>
        </w:rPr>
        <w:lastRenderedPageBreak/>
        <w:t>The table below indicates which of the compliance matrices must be complete</w:t>
      </w:r>
      <w:r w:rsidR="00ED6E65">
        <w:rPr>
          <w:b/>
        </w:rPr>
        <w:t>d</w:t>
      </w:r>
      <w:r w:rsidRPr="00017FB6">
        <w:rPr>
          <w:b/>
        </w:rPr>
        <w:t xml:space="preserve"> by which type of service provider</w:t>
      </w:r>
    </w:p>
    <w:p w14:paraId="2782013A" w14:textId="73ED4B57" w:rsidR="00370E4D" w:rsidRPr="00722D24" w:rsidRDefault="00700889" w:rsidP="00722D24">
      <w:pPr>
        <w:jc w:val="center"/>
        <w:rPr>
          <w:rFonts w:cstheme="minorHAnsi"/>
          <w:b/>
          <w:sz w:val="24"/>
          <w:szCs w:val="24"/>
        </w:rPr>
      </w:pPr>
      <w:r>
        <w:rPr>
          <w:b/>
          <w:sz w:val="28"/>
          <w:szCs w:val="28"/>
        </w:rPr>
        <w:t>Service P</w:t>
      </w:r>
      <w:r w:rsidRPr="00017FB6">
        <w:rPr>
          <w:b/>
          <w:sz w:val="28"/>
          <w:szCs w:val="28"/>
        </w:rPr>
        <w:t>roviders must complete the relevant</w:t>
      </w:r>
      <w:r>
        <w:rPr>
          <w:b/>
          <w:sz w:val="28"/>
          <w:szCs w:val="28"/>
        </w:rPr>
        <w:t xml:space="preserve"> Compliance M</w:t>
      </w:r>
      <w:r w:rsidR="002C345A">
        <w:rPr>
          <w:b/>
          <w:sz w:val="28"/>
          <w:szCs w:val="28"/>
        </w:rPr>
        <w:t xml:space="preserve">atrices </w:t>
      </w:r>
      <w:r w:rsidRPr="00017FB6">
        <w:rPr>
          <w:b/>
          <w:sz w:val="28"/>
          <w:szCs w:val="28"/>
        </w:rPr>
        <w:t>and sections as indicated below</w:t>
      </w:r>
      <w:r w:rsidR="007C71BE" w:rsidRPr="007C71BE">
        <w:rPr>
          <w:rFonts w:cstheme="minorHAnsi"/>
          <w:b/>
          <w:sz w:val="24"/>
          <w:szCs w:val="24"/>
        </w:rPr>
        <w:t xml:space="preserve"> </w:t>
      </w:r>
    </w:p>
    <w:tbl>
      <w:tblPr>
        <w:tblStyle w:val="TableGrid"/>
        <w:tblW w:w="0" w:type="auto"/>
        <w:tblInd w:w="421" w:type="dxa"/>
        <w:tblLook w:val="04A0" w:firstRow="1" w:lastRow="0" w:firstColumn="1" w:lastColumn="0" w:noHBand="0" w:noVBand="1"/>
      </w:tblPr>
      <w:tblGrid>
        <w:gridCol w:w="1097"/>
        <w:gridCol w:w="298"/>
        <w:gridCol w:w="1513"/>
        <w:gridCol w:w="798"/>
        <w:gridCol w:w="1082"/>
        <w:gridCol w:w="1031"/>
        <w:gridCol w:w="1032"/>
        <w:gridCol w:w="1023"/>
        <w:gridCol w:w="1025"/>
        <w:gridCol w:w="1054"/>
        <w:gridCol w:w="1067"/>
        <w:gridCol w:w="838"/>
        <w:gridCol w:w="834"/>
        <w:gridCol w:w="828"/>
      </w:tblGrid>
      <w:tr w:rsidR="004733E6" w14:paraId="77113C02" w14:textId="77777777" w:rsidTr="004F52D8">
        <w:trPr>
          <w:trHeight w:val="270"/>
        </w:trPr>
        <w:tc>
          <w:tcPr>
            <w:tcW w:w="1395" w:type="dxa"/>
            <w:gridSpan w:val="2"/>
            <w:vMerge w:val="restart"/>
            <w:tcBorders>
              <w:top w:val="single" w:sz="12" w:space="0" w:color="auto"/>
              <w:left w:val="single" w:sz="12" w:space="0" w:color="auto"/>
              <w:bottom w:val="single" w:sz="12" w:space="0" w:color="auto"/>
              <w:right w:val="single" w:sz="12" w:space="0" w:color="auto"/>
            </w:tcBorders>
          </w:tcPr>
          <w:p w14:paraId="137B9200" w14:textId="77777777" w:rsidR="004733E6" w:rsidRPr="00CB66D1" w:rsidRDefault="004733E6" w:rsidP="004F52D8">
            <w:pPr>
              <w:rPr>
                <w:b/>
              </w:rPr>
            </w:pPr>
            <w:bookmarkStart w:id="0" w:name="_Hlk1133026"/>
            <w:r w:rsidRPr="00CB66D1">
              <w:rPr>
                <w:b/>
              </w:rPr>
              <w:t>Compliance Matrix</w:t>
            </w:r>
          </w:p>
        </w:tc>
        <w:tc>
          <w:tcPr>
            <w:tcW w:w="1513" w:type="dxa"/>
            <w:vMerge w:val="restart"/>
            <w:tcBorders>
              <w:top w:val="single" w:sz="12" w:space="0" w:color="auto"/>
              <w:left w:val="single" w:sz="12" w:space="0" w:color="auto"/>
              <w:bottom w:val="single" w:sz="12" w:space="0" w:color="auto"/>
            </w:tcBorders>
          </w:tcPr>
          <w:p w14:paraId="069CB649" w14:textId="77777777" w:rsidR="004733E6" w:rsidRPr="00CB66D1" w:rsidRDefault="004733E6" w:rsidP="004F52D8">
            <w:pPr>
              <w:rPr>
                <w:b/>
              </w:rPr>
            </w:pPr>
            <w:r w:rsidRPr="00CB66D1">
              <w:rPr>
                <w:b/>
              </w:rPr>
              <w:t>Compliance Matrix Section</w:t>
            </w:r>
          </w:p>
        </w:tc>
        <w:tc>
          <w:tcPr>
            <w:tcW w:w="798" w:type="dxa"/>
            <w:vMerge w:val="restart"/>
            <w:tcBorders>
              <w:top w:val="single" w:sz="12" w:space="0" w:color="auto"/>
              <w:bottom w:val="single" w:sz="12" w:space="0" w:color="auto"/>
            </w:tcBorders>
          </w:tcPr>
          <w:p w14:paraId="4509CF68" w14:textId="77777777" w:rsidR="004733E6" w:rsidRPr="00CB66D1" w:rsidRDefault="004733E6" w:rsidP="004F52D8">
            <w:pPr>
              <w:rPr>
                <w:b/>
              </w:rPr>
            </w:pPr>
            <w:r w:rsidRPr="00CB66D1">
              <w:rPr>
                <w:b/>
              </w:rPr>
              <w:t>ATS</w:t>
            </w:r>
          </w:p>
        </w:tc>
        <w:tc>
          <w:tcPr>
            <w:tcW w:w="3145" w:type="dxa"/>
            <w:gridSpan w:val="3"/>
            <w:tcBorders>
              <w:top w:val="single" w:sz="12" w:space="0" w:color="auto"/>
              <w:bottom w:val="single" w:sz="12" w:space="0" w:color="auto"/>
            </w:tcBorders>
          </w:tcPr>
          <w:p w14:paraId="2466AE29" w14:textId="77777777" w:rsidR="004733E6" w:rsidRPr="00CB66D1" w:rsidRDefault="004733E6" w:rsidP="004F52D8">
            <w:pPr>
              <w:jc w:val="center"/>
              <w:rPr>
                <w:b/>
              </w:rPr>
            </w:pPr>
            <w:r w:rsidRPr="00CB66D1">
              <w:rPr>
                <w:b/>
              </w:rPr>
              <w:t>MET</w:t>
            </w:r>
          </w:p>
        </w:tc>
        <w:tc>
          <w:tcPr>
            <w:tcW w:w="1023" w:type="dxa"/>
            <w:vMerge w:val="restart"/>
            <w:tcBorders>
              <w:top w:val="single" w:sz="12" w:space="0" w:color="auto"/>
              <w:bottom w:val="single" w:sz="12" w:space="0" w:color="auto"/>
            </w:tcBorders>
          </w:tcPr>
          <w:p w14:paraId="12342B85" w14:textId="77777777" w:rsidR="004733E6" w:rsidRPr="00CB66D1" w:rsidRDefault="004733E6" w:rsidP="004F52D8">
            <w:pPr>
              <w:rPr>
                <w:b/>
              </w:rPr>
            </w:pPr>
            <w:r w:rsidRPr="00CB66D1">
              <w:rPr>
                <w:b/>
              </w:rPr>
              <w:t>AIS</w:t>
            </w:r>
          </w:p>
        </w:tc>
        <w:tc>
          <w:tcPr>
            <w:tcW w:w="1025" w:type="dxa"/>
            <w:vMerge w:val="restart"/>
            <w:tcBorders>
              <w:top w:val="single" w:sz="12" w:space="0" w:color="auto"/>
            </w:tcBorders>
          </w:tcPr>
          <w:p w14:paraId="767651DF" w14:textId="77777777" w:rsidR="004733E6" w:rsidRPr="00CB66D1" w:rsidRDefault="004733E6" w:rsidP="004F52D8">
            <w:pPr>
              <w:rPr>
                <w:b/>
              </w:rPr>
            </w:pPr>
            <w:r>
              <w:rPr>
                <w:b/>
              </w:rPr>
              <w:t>DAT</w:t>
            </w:r>
          </w:p>
        </w:tc>
        <w:tc>
          <w:tcPr>
            <w:tcW w:w="1054" w:type="dxa"/>
            <w:vMerge w:val="restart"/>
            <w:tcBorders>
              <w:top w:val="single" w:sz="12" w:space="0" w:color="auto"/>
              <w:bottom w:val="single" w:sz="12" w:space="0" w:color="auto"/>
            </w:tcBorders>
          </w:tcPr>
          <w:p w14:paraId="342FDFEF" w14:textId="77777777" w:rsidR="004733E6" w:rsidRPr="00CB66D1" w:rsidRDefault="004733E6" w:rsidP="004F52D8">
            <w:pPr>
              <w:rPr>
                <w:b/>
              </w:rPr>
            </w:pPr>
            <w:r w:rsidRPr="00CB66D1">
              <w:rPr>
                <w:b/>
              </w:rPr>
              <w:t>CNS</w:t>
            </w:r>
          </w:p>
        </w:tc>
        <w:tc>
          <w:tcPr>
            <w:tcW w:w="1905" w:type="dxa"/>
            <w:gridSpan w:val="2"/>
            <w:tcBorders>
              <w:top w:val="single" w:sz="12" w:space="0" w:color="auto"/>
              <w:bottom w:val="single" w:sz="12" w:space="0" w:color="auto"/>
            </w:tcBorders>
          </w:tcPr>
          <w:p w14:paraId="2BAE9A7C" w14:textId="77777777" w:rsidR="004733E6" w:rsidRPr="00CB66D1" w:rsidRDefault="004733E6" w:rsidP="004F52D8">
            <w:pPr>
              <w:jc w:val="center"/>
              <w:rPr>
                <w:b/>
              </w:rPr>
            </w:pPr>
            <w:r w:rsidRPr="00CB66D1">
              <w:rPr>
                <w:b/>
              </w:rPr>
              <w:t>ATFM</w:t>
            </w:r>
          </w:p>
        </w:tc>
        <w:tc>
          <w:tcPr>
            <w:tcW w:w="834" w:type="dxa"/>
            <w:vMerge w:val="restart"/>
            <w:tcBorders>
              <w:top w:val="single" w:sz="12" w:space="0" w:color="auto"/>
              <w:bottom w:val="single" w:sz="12" w:space="0" w:color="auto"/>
              <w:right w:val="single" w:sz="12" w:space="0" w:color="auto"/>
            </w:tcBorders>
          </w:tcPr>
          <w:p w14:paraId="64694589" w14:textId="77777777" w:rsidR="004733E6" w:rsidRPr="00CB66D1" w:rsidRDefault="004733E6" w:rsidP="004F52D8">
            <w:pPr>
              <w:rPr>
                <w:b/>
              </w:rPr>
            </w:pPr>
            <w:r w:rsidRPr="00CB66D1">
              <w:rPr>
                <w:b/>
              </w:rPr>
              <w:t>ASM</w:t>
            </w:r>
          </w:p>
        </w:tc>
        <w:tc>
          <w:tcPr>
            <w:tcW w:w="828" w:type="dxa"/>
            <w:vMerge w:val="restart"/>
            <w:tcBorders>
              <w:top w:val="single" w:sz="12" w:space="0" w:color="auto"/>
              <w:left w:val="single" w:sz="12" w:space="0" w:color="auto"/>
              <w:bottom w:val="single" w:sz="12" w:space="0" w:color="auto"/>
              <w:right w:val="single" w:sz="12" w:space="0" w:color="auto"/>
            </w:tcBorders>
          </w:tcPr>
          <w:p w14:paraId="359D8557" w14:textId="77777777" w:rsidR="004733E6" w:rsidRPr="00CB66D1" w:rsidRDefault="004733E6" w:rsidP="004F52D8">
            <w:pPr>
              <w:rPr>
                <w:b/>
              </w:rPr>
            </w:pPr>
            <w:r>
              <w:rPr>
                <w:b/>
              </w:rPr>
              <w:t>FPD</w:t>
            </w:r>
          </w:p>
        </w:tc>
      </w:tr>
      <w:tr w:rsidR="004733E6" w14:paraId="5C8F1A3E" w14:textId="77777777" w:rsidTr="004F52D8">
        <w:trPr>
          <w:trHeight w:val="270"/>
        </w:trPr>
        <w:tc>
          <w:tcPr>
            <w:tcW w:w="1395" w:type="dxa"/>
            <w:gridSpan w:val="2"/>
            <w:vMerge/>
            <w:tcBorders>
              <w:top w:val="single" w:sz="12" w:space="0" w:color="auto"/>
              <w:left w:val="single" w:sz="12" w:space="0" w:color="auto"/>
              <w:bottom w:val="single" w:sz="12" w:space="0" w:color="auto"/>
              <w:right w:val="single" w:sz="12" w:space="0" w:color="auto"/>
            </w:tcBorders>
          </w:tcPr>
          <w:p w14:paraId="6B381E06" w14:textId="77777777" w:rsidR="004733E6" w:rsidRDefault="004733E6" w:rsidP="004F52D8"/>
        </w:tc>
        <w:tc>
          <w:tcPr>
            <w:tcW w:w="1513" w:type="dxa"/>
            <w:vMerge/>
            <w:tcBorders>
              <w:top w:val="single" w:sz="12" w:space="0" w:color="auto"/>
              <w:left w:val="single" w:sz="12" w:space="0" w:color="auto"/>
              <w:bottom w:val="single" w:sz="12" w:space="0" w:color="auto"/>
            </w:tcBorders>
          </w:tcPr>
          <w:p w14:paraId="62E4AB69" w14:textId="77777777" w:rsidR="004733E6" w:rsidRDefault="004733E6" w:rsidP="004F52D8"/>
        </w:tc>
        <w:tc>
          <w:tcPr>
            <w:tcW w:w="798" w:type="dxa"/>
            <w:vMerge/>
            <w:tcBorders>
              <w:top w:val="single" w:sz="12" w:space="0" w:color="auto"/>
              <w:bottom w:val="single" w:sz="12" w:space="0" w:color="auto"/>
            </w:tcBorders>
          </w:tcPr>
          <w:p w14:paraId="7990D640" w14:textId="77777777" w:rsidR="004733E6" w:rsidRDefault="004733E6" w:rsidP="004F52D8"/>
        </w:tc>
        <w:tc>
          <w:tcPr>
            <w:tcW w:w="1082" w:type="dxa"/>
            <w:tcBorders>
              <w:top w:val="single" w:sz="12" w:space="0" w:color="auto"/>
              <w:bottom w:val="single" w:sz="12" w:space="0" w:color="auto"/>
            </w:tcBorders>
          </w:tcPr>
          <w:p w14:paraId="44783FCC" w14:textId="77777777" w:rsidR="004733E6" w:rsidRPr="00CB66D1" w:rsidRDefault="004733E6" w:rsidP="004F52D8">
            <w:pPr>
              <w:rPr>
                <w:b/>
              </w:rPr>
            </w:pPr>
            <w:r w:rsidRPr="00CB66D1">
              <w:rPr>
                <w:b/>
              </w:rPr>
              <w:t>Local only</w:t>
            </w:r>
          </w:p>
        </w:tc>
        <w:tc>
          <w:tcPr>
            <w:tcW w:w="1031" w:type="dxa"/>
            <w:tcBorders>
              <w:top w:val="single" w:sz="12" w:space="0" w:color="auto"/>
              <w:bottom w:val="single" w:sz="12" w:space="0" w:color="auto"/>
            </w:tcBorders>
          </w:tcPr>
          <w:p w14:paraId="54345A56" w14:textId="77777777" w:rsidR="004733E6" w:rsidRPr="00CB66D1" w:rsidRDefault="004733E6" w:rsidP="004F52D8">
            <w:pPr>
              <w:rPr>
                <w:b/>
              </w:rPr>
            </w:pPr>
            <w:r w:rsidRPr="00CB66D1">
              <w:rPr>
                <w:b/>
              </w:rPr>
              <w:t>METARS</w:t>
            </w:r>
          </w:p>
        </w:tc>
        <w:tc>
          <w:tcPr>
            <w:tcW w:w="1032" w:type="dxa"/>
            <w:tcBorders>
              <w:top w:val="single" w:sz="12" w:space="0" w:color="auto"/>
              <w:bottom w:val="single" w:sz="12" w:space="0" w:color="auto"/>
            </w:tcBorders>
          </w:tcPr>
          <w:p w14:paraId="777A7E4A" w14:textId="77777777" w:rsidR="004733E6" w:rsidRPr="00CB66D1" w:rsidRDefault="004733E6" w:rsidP="004F52D8">
            <w:pPr>
              <w:rPr>
                <w:b/>
              </w:rPr>
            </w:pPr>
            <w:r w:rsidRPr="00CB66D1">
              <w:rPr>
                <w:b/>
              </w:rPr>
              <w:t>Forecast</w:t>
            </w:r>
          </w:p>
        </w:tc>
        <w:tc>
          <w:tcPr>
            <w:tcW w:w="1023" w:type="dxa"/>
            <w:vMerge/>
            <w:tcBorders>
              <w:top w:val="single" w:sz="12" w:space="0" w:color="auto"/>
              <w:bottom w:val="single" w:sz="12" w:space="0" w:color="auto"/>
            </w:tcBorders>
          </w:tcPr>
          <w:p w14:paraId="314BD00C" w14:textId="77777777" w:rsidR="004733E6" w:rsidRDefault="004733E6" w:rsidP="004F52D8"/>
        </w:tc>
        <w:tc>
          <w:tcPr>
            <w:tcW w:w="1025" w:type="dxa"/>
            <w:vMerge/>
            <w:tcBorders>
              <w:bottom w:val="single" w:sz="12" w:space="0" w:color="auto"/>
            </w:tcBorders>
          </w:tcPr>
          <w:p w14:paraId="44793D3E" w14:textId="77777777" w:rsidR="004733E6" w:rsidRDefault="004733E6" w:rsidP="004F52D8"/>
        </w:tc>
        <w:tc>
          <w:tcPr>
            <w:tcW w:w="1054" w:type="dxa"/>
            <w:vMerge/>
            <w:tcBorders>
              <w:top w:val="single" w:sz="12" w:space="0" w:color="auto"/>
              <w:bottom w:val="single" w:sz="12" w:space="0" w:color="auto"/>
            </w:tcBorders>
          </w:tcPr>
          <w:p w14:paraId="7A2F480A" w14:textId="77777777" w:rsidR="004733E6" w:rsidRDefault="004733E6" w:rsidP="004F52D8"/>
        </w:tc>
        <w:tc>
          <w:tcPr>
            <w:tcW w:w="1067" w:type="dxa"/>
            <w:tcBorders>
              <w:top w:val="single" w:sz="12" w:space="0" w:color="auto"/>
              <w:bottom w:val="single" w:sz="12" w:space="0" w:color="auto"/>
            </w:tcBorders>
          </w:tcPr>
          <w:p w14:paraId="02EBA3A5" w14:textId="77777777" w:rsidR="004733E6" w:rsidRPr="00CB66D1" w:rsidRDefault="004733E6" w:rsidP="004F52D8">
            <w:pPr>
              <w:rPr>
                <w:b/>
              </w:rPr>
            </w:pPr>
            <w:r w:rsidRPr="00CB66D1">
              <w:rPr>
                <w:b/>
              </w:rPr>
              <w:t>NATS (En Route)</w:t>
            </w:r>
          </w:p>
        </w:tc>
        <w:tc>
          <w:tcPr>
            <w:tcW w:w="838" w:type="dxa"/>
            <w:tcBorders>
              <w:top w:val="single" w:sz="12" w:space="0" w:color="auto"/>
              <w:bottom w:val="single" w:sz="12" w:space="0" w:color="auto"/>
            </w:tcBorders>
          </w:tcPr>
          <w:p w14:paraId="24F195BC" w14:textId="77777777" w:rsidR="004733E6" w:rsidRPr="00CB66D1" w:rsidRDefault="004733E6" w:rsidP="004F52D8">
            <w:pPr>
              <w:rPr>
                <w:b/>
              </w:rPr>
            </w:pPr>
            <w:r w:rsidRPr="00CB66D1">
              <w:rPr>
                <w:b/>
              </w:rPr>
              <w:t>ATS Units</w:t>
            </w:r>
          </w:p>
        </w:tc>
        <w:tc>
          <w:tcPr>
            <w:tcW w:w="834" w:type="dxa"/>
            <w:vMerge/>
            <w:tcBorders>
              <w:top w:val="single" w:sz="12" w:space="0" w:color="auto"/>
              <w:bottom w:val="single" w:sz="12" w:space="0" w:color="auto"/>
              <w:right w:val="single" w:sz="12" w:space="0" w:color="auto"/>
            </w:tcBorders>
          </w:tcPr>
          <w:p w14:paraId="630A07E4" w14:textId="77777777" w:rsidR="004733E6" w:rsidRDefault="004733E6" w:rsidP="004F52D8"/>
        </w:tc>
        <w:tc>
          <w:tcPr>
            <w:tcW w:w="828" w:type="dxa"/>
            <w:vMerge/>
            <w:tcBorders>
              <w:top w:val="single" w:sz="12" w:space="0" w:color="auto"/>
              <w:left w:val="single" w:sz="12" w:space="0" w:color="auto"/>
              <w:bottom w:val="single" w:sz="12" w:space="0" w:color="auto"/>
              <w:right w:val="single" w:sz="12" w:space="0" w:color="auto"/>
            </w:tcBorders>
          </w:tcPr>
          <w:p w14:paraId="12DDA852" w14:textId="77777777" w:rsidR="004733E6" w:rsidRDefault="004733E6" w:rsidP="004F52D8"/>
        </w:tc>
      </w:tr>
      <w:tr w:rsidR="004733E6" w14:paraId="0F94CEEC" w14:textId="77777777" w:rsidTr="004F52D8">
        <w:tc>
          <w:tcPr>
            <w:tcW w:w="1395" w:type="dxa"/>
            <w:gridSpan w:val="2"/>
            <w:vMerge w:val="restart"/>
            <w:tcBorders>
              <w:top w:val="single" w:sz="12" w:space="0" w:color="auto"/>
              <w:left w:val="single" w:sz="12" w:space="0" w:color="auto"/>
              <w:right w:val="single" w:sz="4" w:space="0" w:color="auto"/>
            </w:tcBorders>
            <w:shd w:val="clear" w:color="auto" w:fill="FDE9D9" w:themeFill="accent6" w:themeFillTint="33"/>
          </w:tcPr>
          <w:p w14:paraId="78EEAF29" w14:textId="77777777" w:rsidR="004733E6" w:rsidRDefault="004733E6" w:rsidP="004F52D8">
            <w:bookmarkStart w:id="1" w:name="_Hlk513728753"/>
            <w:r>
              <w:t>ANNEX III</w:t>
            </w:r>
          </w:p>
        </w:tc>
        <w:tc>
          <w:tcPr>
            <w:tcW w:w="1513"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77C2B4A6" w14:textId="77777777" w:rsidR="004733E6" w:rsidRDefault="004733E6" w:rsidP="004F52D8">
            <w:r>
              <w:t>Section 1</w:t>
            </w:r>
          </w:p>
        </w:tc>
        <w:tc>
          <w:tcPr>
            <w:tcW w:w="798"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03992EC8" w14:textId="77777777" w:rsidR="004733E6" w:rsidRPr="006F6970" w:rsidRDefault="004733E6" w:rsidP="004F52D8">
            <w:pPr>
              <w:jc w:val="center"/>
              <w:rPr>
                <w:b/>
              </w:rPr>
            </w:pPr>
            <w:r w:rsidRPr="006F6970">
              <w:rPr>
                <w:b/>
              </w:rPr>
              <w:t>X</w:t>
            </w:r>
          </w:p>
        </w:tc>
        <w:tc>
          <w:tcPr>
            <w:tcW w:w="1082"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26A4667B" w14:textId="77777777" w:rsidR="004733E6" w:rsidRPr="006F6970" w:rsidRDefault="004733E6" w:rsidP="004F52D8">
            <w:pPr>
              <w:jc w:val="center"/>
              <w:rPr>
                <w:b/>
              </w:rPr>
            </w:pPr>
            <w:r w:rsidRPr="006F6970">
              <w:rPr>
                <w:b/>
              </w:rPr>
              <w:t>X</w:t>
            </w:r>
          </w:p>
        </w:tc>
        <w:tc>
          <w:tcPr>
            <w:tcW w:w="1031"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0BFC3C87" w14:textId="77777777" w:rsidR="004733E6" w:rsidRPr="006F6970" w:rsidRDefault="004733E6" w:rsidP="004F52D8">
            <w:pPr>
              <w:jc w:val="center"/>
              <w:rPr>
                <w:b/>
              </w:rPr>
            </w:pPr>
            <w:r>
              <w:rPr>
                <w:b/>
              </w:rPr>
              <w:t>X</w:t>
            </w:r>
          </w:p>
        </w:tc>
        <w:tc>
          <w:tcPr>
            <w:tcW w:w="1032"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66AAB13A" w14:textId="77777777" w:rsidR="004733E6" w:rsidRPr="006F6970" w:rsidRDefault="004733E6" w:rsidP="004F52D8">
            <w:pPr>
              <w:jc w:val="center"/>
              <w:rPr>
                <w:b/>
              </w:rPr>
            </w:pPr>
            <w:r>
              <w:rPr>
                <w:b/>
              </w:rPr>
              <w:t>X</w:t>
            </w:r>
          </w:p>
        </w:tc>
        <w:tc>
          <w:tcPr>
            <w:tcW w:w="1023"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3D5DE206" w14:textId="77777777" w:rsidR="004733E6" w:rsidRPr="006F6970" w:rsidRDefault="004733E6" w:rsidP="004F52D8">
            <w:pPr>
              <w:jc w:val="center"/>
              <w:rPr>
                <w:b/>
              </w:rPr>
            </w:pPr>
            <w:r w:rsidRPr="006F6970">
              <w:rPr>
                <w:b/>
              </w:rPr>
              <w:t>X</w:t>
            </w:r>
          </w:p>
        </w:tc>
        <w:tc>
          <w:tcPr>
            <w:tcW w:w="1025"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55B4E5DB" w14:textId="77777777" w:rsidR="004733E6" w:rsidRPr="006F6970" w:rsidRDefault="004733E6" w:rsidP="004F52D8">
            <w:pPr>
              <w:jc w:val="center"/>
              <w:rPr>
                <w:b/>
              </w:rPr>
            </w:pPr>
            <w:r>
              <w:rPr>
                <w:b/>
              </w:rPr>
              <w:t>X</w:t>
            </w:r>
          </w:p>
        </w:tc>
        <w:tc>
          <w:tcPr>
            <w:tcW w:w="1054"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17E2EF0F" w14:textId="77777777" w:rsidR="004733E6" w:rsidRPr="006F6970" w:rsidRDefault="004733E6" w:rsidP="004F52D8">
            <w:pPr>
              <w:jc w:val="center"/>
              <w:rPr>
                <w:b/>
              </w:rPr>
            </w:pPr>
            <w:r w:rsidRPr="006F6970">
              <w:rPr>
                <w:b/>
              </w:rPr>
              <w:t>X</w:t>
            </w:r>
          </w:p>
        </w:tc>
        <w:tc>
          <w:tcPr>
            <w:tcW w:w="1067"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77F9C685" w14:textId="77777777" w:rsidR="004733E6" w:rsidRPr="006F6970" w:rsidRDefault="004733E6" w:rsidP="004F52D8">
            <w:pPr>
              <w:jc w:val="center"/>
              <w:rPr>
                <w:b/>
              </w:rPr>
            </w:pPr>
          </w:p>
        </w:tc>
        <w:tc>
          <w:tcPr>
            <w:tcW w:w="838"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4441E5BC" w14:textId="77777777" w:rsidR="004733E6" w:rsidRPr="006F6970" w:rsidRDefault="004733E6" w:rsidP="004F52D8">
            <w:pPr>
              <w:jc w:val="center"/>
              <w:rPr>
                <w:b/>
              </w:rPr>
            </w:pPr>
          </w:p>
        </w:tc>
        <w:tc>
          <w:tcPr>
            <w:tcW w:w="834"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2F173C3B" w14:textId="77777777" w:rsidR="004733E6" w:rsidRPr="006F6970" w:rsidRDefault="004733E6" w:rsidP="004F52D8">
            <w:pPr>
              <w:jc w:val="center"/>
              <w:rPr>
                <w:b/>
              </w:rPr>
            </w:pPr>
            <w:r w:rsidRPr="006F6970">
              <w:rPr>
                <w:b/>
              </w:rPr>
              <w:t>X</w:t>
            </w:r>
          </w:p>
        </w:tc>
        <w:tc>
          <w:tcPr>
            <w:tcW w:w="828" w:type="dxa"/>
            <w:tcBorders>
              <w:top w:val="single" w:sz="12" w:space="0" w:color="auto"/>
              <w:left w:val="single" w:sz="4" w:space="0" w:color="auto"/>
              <w:bottom w:val="single" w:sz="4" w:space="0" w:color="auto"/>
              <w:right w:val="single" w:sz="12" w:space="0" w:color="auto"/>
            </w:tcBorders>
            <w:shd w:val="clear" w:color="auto" w:fill="FDE9D9" w:themeFill="accent6" w:themeFillTint="33"/>
          </w:tcPr>
          <w:p w14:paraId="296E8298" w14:textId="77777777" w:rsidR="004733E6" w:rsidRPr="006F6970" w:rsidRDefault="004733E6" w:rsidP="004F52D8">
            <w:pPr>
              <w:jc w:val="center"/>
              <w:rPr>
                <w:b/>
              </w:rPr>
            </w:pPr>
            <w:r w:rsidRPr="006F6970">
              <w:rPr>
                <w:b/>
              </w:rPr>
              <w:t>X</w:t>
            </w:r>
          </w:p>
        </w:tc>
      </w:tr>
      <w:tr w:rsidR="004733E6" w14:paraId="052C5D4E" w14:textId="77777777" w:rsidTr="004F52D8">
        <w:trPr>
          <w:trHeight w:val="70"/>
        </w:trPr>
        <w:tc>
          <w:tcPr>
            <w:tcW w:w="1395" w:type="dxa"/>
            <w:gridSpan w:val="2"/>
            <w:vMerge/>
            <w:tcBorders>
              <w:left w:val="single" w:sz="12" w:space="0" w:color="auto"/>
              <w:right w:val="single" w:sz="4" w:space="0" w:color="auto"/>
            </w:tcBorders>
            <w:shd w:val="clear" w:color="auto" w:fill="FDE9D9" w:themeFill="accent6" w:themeFillTint="33"/>
          </w:tcPr>
          <w:p w14:paraId="5AD2F512" w14:textId="77777777" w:rsidR="004733E6" w:rsidRDefault="004733E6" w:rsidP="004F52D8"/>
        </w:tc>
        <w:tc>
          <w:tcPr>
            <w:tcW w:w="151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109C5D" w14:textId="77777777" w:rsidR="004733E6" w:rsidRDefault="004733E6" w:rsidP="004F52D8">
            <w:r>
              <w:t>Section 2</w:t>
            </w:r>
          </w:p>
        </w:tc>
        <w:tc>
          <w:tcPr>
            <w:tcW w:w="7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A4B7A0C" w14:textId="77777777" w:rsidR="004733E6" w:rsidRPr="006F6970" w:rsidRDefault="004733E6" w:rsidP="004F52D8">
            <w:pPr>
              <w:jc w:val="center"/>
              <w:rPr>
                <w:b/>
              </w:rPr>
            </w:pPr>
            <w:r w:rsidRPr="006F6970">
              <w:rPr>
                <w:b/>
              </w:rPr>
              <w:t>X</w:t>
            </w:r>
          </w:p>
        </w:tc>
        <w:tc>
          <w:tcPr>
            <w:tcW w:w="10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95E52A" w14:textId="77777777" w:rsidR="004733E6" w:rsidRPr="006F6970" w:rsidRDefault="004733E6" w:rsidP="004F52D8">
            <w:pPr>
              <w:jc w:val="center"/>
              <w:rPr>
                <w:b/>
              </w:rPr>
            </w:pPr>
            <w:r w:rsidRPr="006F6970">
              <w:rPr>
                <w:b/>
              </w:rPr>
              <w:t>X</w:t>
            </w:r>
          </w:p>
        </w:tc>
        <w:tc>
          <w:tcPr>
            <w:tcW w:w="10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856F0B" w14:textId="77777777" w:rsidR="004733E6" w:rsidRPr="006F6970" w:rsidRDefault="004733E6" w:rsidP="004F52D8">
            <w:pPr>
              <w:jc w:val="center"/>
              <w:rPr>
                <w:b/>
              </w:rPr>
            </w:pPr>
            <w:r>
              <w:rPr>
                <w:b/>
              </w:rPr>
              <w:t>X</w:t>
            </w:r>
          </w:p>
        </w:tc>
        <w:tc>
          <w:tcPr>
            <w:tcW w:w="10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30203B1" w14:textId="77777777" w:rsidR="004733E6" w:rsidRPr="006F6970" w:rsidRDefault="004733E6" w:rsidP="004F52D8">
            <w:pPr>
              <w:jc w:val="center"/>
              <w:rPr>
                <w:b/>
              </w:rPr>
            </w:pPr>
            <w:r>
              <w:rPr>
                <w:b/>
              </w:rPr>
              <w:t>X</w:t>
            </w:r>
          </w:p>
        </w:tc>
        <w:tc>
          <w:tcPr>
            <w:tcW w:w="10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54592A" w14:textId="77777777" w:rsidR="004733E6" w:rsidRPr="006F6970" w:rsidRDefault="004733E6" w:rsidP="004F52D8">
            <w:pPr>
              <w:jc w:val="center"/>
              <w:rPr>
                <w:b/>
              </w:rPr>
            </w:pPr>
            <w:r w:rsidRPr="006F6970">
              <w:rPr>
                <w:b/>
              </w:rPr>
              <w:t>X</w:t>
            </w:r>
          </w:p>
        </w:tc>
        <w:tc>
          <w:tcPr>
            <w:tcW w:w="10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EDA57B" w14:textId="77777777" w:rsidR="004733E6" w:rsidRPr="006F6970" w:rsidRDefault="004733E6" w:rsidP="004F52D8">
            <w:pPr>
              <w:jc w:val="center"/>
              <w:rPr>
                <w:b/>
              </w:rPr>
            </w:pPr>
            <w:r>
              <w:rPr>
                <w:b/>
              </w:rPr>
              <w:t>X</w:t>
            </w:r>
          </w:p>
        </w:tc>
        <w:tc>
          <w:tcPr>
            <w:tcW w:w="10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4F24EF3" w14:textId="77777777" w:rsidR="004733E6" w:rsidRPr="006F6970" w:rsidRDefault="004733E6" w:rsidP="004F52D8">
            <w:pPr>
              <w:jc w:val="center"/>
              <w:rPr>
                <w:b/>
              </w:rPr>
            </w:pPr>
            <w:r w:rsidRPr="006F6970">
              <w:rPr>
                <w:b/>
              </w:rPr>
              <w:t>X</w:t>
            </w:r>
          </w:p>
        </w:tc>
        <w:tc>
          <w:tcPr>
            <w:tcW w:w="10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CBB65E" w14:textId="77777777" w:rsidR="004733E6" w:rsidRPr="006F6970" w:rsidRDefault="004733E6" w:rsidP="004F52D8">
            <w:pPr>
              <w:jc w:val="center"/>
              <w:rPr>
                <w:b/>
              </w:rPr>
            </w:pP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1FF1D1" w14:textId="77777777" w:rsidR="004733E6" w:rsidRPr="006F6970" w:rsidRDefault="004733E6" w:rsidP="004F52D8">
            <w:pPr>
              <w:jc w:val="center"/>
              <w:rPr>
                <w:b/>
              </w:rPr>
            </w:pPr>
          </w:p>
        </w:tc>
        <w:tc>
          <w:tcPr>
            <w:tcW w:w="8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C8CA536" w14:textId="77777777" w:rsidR="004733E6" w:rsidRPr="006F6970" w:rsidRDefault="004733E6" w:rsidP="004F52D8">
            <w:pPr>
              <w:jc w:val="center"/>
              <w:rPr>
                <w:b/>
              </w:rPr>
            </w:pPr>
            <w:r w:rsidRPr="006F6970">
              <w:rPr>
                <w:b/>
              </w:rPr>
              <w:t>X</w:t>
            </w:r>
          </w:p>
        </w:tc>
        <w:tc>
          <w:tcPr>
            <w:tcW w:w="828" w:type="dxa"/>
            <w:tcBorders>
              <w:top w:val="single" w:sz="4" w:space="0" w:color="auto"/>
              <w:left w:val="single" w:sz="4" w:space="0" w:color="auto"/>
              <w:bottom w:val="single" w:sz="4" w:space="0" w:color="auto"/>
              <w:right w:val="single" w:sz="12" w:space="0" w:color="auto"/>
            </w:tcBorders>
            <w:shd w:val="clear" w:color="auto" w:fill="FDE9D9" w:themeFill="accent6" w:themeFillTint="33"/>
          </w:tcPr>
          <w:p w14:paraId="7AAACAA0" w14:textId="77777777" w:rsidR="004733E6" w:rsidRPr="006F6970" w:rsidRDefault="004733E6" w:rsidP="004F52D8">
            <w:pPr>
              <w:jc w:val="center"/>
              <w:rPr>
                <w:b/>
              </w:rPr>
            </w:pPr>
            <w:r w:rsidRPr="006F6970">
              <w:rPr>
                <w:b/>
              </w:rPr>
              <w:t>X</w:t>
            </w:r>
          </w:p>
        </w:tc>
      </w:tr>
      <w:bookmarkEnd w:id="1"/>
      <w:tr w:rsidR="004733E6" w14:paraId="6B557E83" w14:textId="77777777" w:rsidTr="004F52D8">
        <w:tc>
          <w:tcPr>
            <w:tcW w:w="1395" w:type="dxa"/>
            <w:gridSpan w:val="2"/>
            <w:vMerge/>
            <w:tcBorders>
              <w:left w:val="single" w:sz="12" w:space="0" w:color="auto"/>
              <w:right w:val="single" w:sz="4" w:space="0" w:color="auto"/>
            </w:tcBorders>
            <w:shd w:val="clear" w:color="auto" w:fill="FDE9D9" w:themeFill="accent6" w:themeFillTint="33"/>
          </w:tcPr>
          <w:p w14:paraId="12043282" w14:textId="77777777" w:rsidR="004733E6" w:rsidRDefault="004733E6" w:rsidP="004F52D8"/>
        </w:tc>
        <w:tc>
          <w:tcPr>
            <w:tcW w:w="151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126F68" w14:textId="77777777" w:rsidR="004733E6" w:rsidRDefault="004733E6" w:rsidP="004F52D8">
            <w:r>
              <w:t>Section 3</w:t>
            </w:r>
          </w:p>
        </w:tc>
        <w:tc>
          <w:tcPr>
            <w:tcW w:w="7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C48BBE0" w14:textId="77777777" w:rsidR="004733E6" w:rsidRPr="006F6970" w:rsidRDefault="004733E6" w:rsidP="004F52D8">
            <w:pPr>
              <w:jc w:val="center"/>
              <w:rPr>
                <w:b/>
              </w:rPr>
            </w:pPr>
            <w:r w:rsidRPr="006F6970">
              <w:rPr>
                <w:b/>
              </w:rPr>
              <w:t>X</w:t>
            </w:r>
          </w:p>
        </w:tc>
        <w:tc>
          <w:tcPr>
            <w:tcW w:w="10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5C6B13" w14:textId="77777777" w:rsidR="004733E6" w:rsidRPr="006F6970" w:rsidRDefault="004733E6" w:rsidP="004F52D8">
            <w:pPr>
              <w:jc w:val="center"/>
              <w:rPr>
                <w:b/>
              </w:rPr>
            </w:pPr>
            <w:r w:rsidRPr="006F6970">
              <w:rPr>
                <w:b/>
              </w:rPr>
              <w:t>X</w:t>
            </w:r>
          </w:p>
        </w:tc>
        <w:tc>
          <w:tcPr>
            <w:tcW w:w="10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84848D" w14:textId="77777777" w:rsidR="004733E6" w:rsidRPr="006F6970" w:rsidRDefault="004733E6" w:rsidP="004F52D8">
            <w:pPr>
              <w:jc w:val="center"/>
              <w:rPr>
                <w:b/>
              </w:rPr>
            </w:pPr>
            <w:r>
              <w:rPr>
                <w:b/>
              </w:rPr>
              <w:t>X</w:t>
            </w:r>
          </w:p>
        </w:tc>
        <w:tc>
          <w:tcPr>
            <w:tcW w:w="10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DE0E74" w14:textId="77777777" w:rsidR="004733E6" w:rsidRPr="006F6970" w:rsidRDefault="004733E6" w:rsidP="004F52D8">
            <w:pPr>
              <w:jc w:val="center"/>
              <w:rPr>
                <w:b/>
              </w:rPr>
            </w:pPr>
            <w:r>
              <w:rPr>
                <w:b/>
              </w:rPr>
              <w:t>X</w:t>
            </w:r>
          </w:p>
        </w:tc>
        <w:tc>
          <w:tcPr>
            <w:tcW w:w="10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4DD7472" w14:textId="77777777" w:rsidR="004733E6" w:rsidRPr="006F6970" w:rsidRDefault="004733E6" w:rsidP="004F52D8">
            <w:pPr>
              <w:jc w:val="center"/>
              <w:rPr>
                <w:b/>
              </w:rPr>
            </w:pPr>
            <w:r w:rsidRPr="006F6970">
              <w:rPr>
                <w:b/>
              </w:rPr>
              <w:t>X</w:t>
            </w:r>
          </w:p>
        </w:tc>
        <w:tc>
          <w:tcPr>
            <w:tcW w:w="10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C9205E" w14:textId="77777777" w:rsidR="004733E6" w:rsidRPr="006F6970" w:rsidRDefault="004733E6" w:rsidP="004F52D8">
            <w:pPr>
              <w:jc w:val="center"/>
              <w:rPr>
                <w:b/>
              </w:rPr>
            </w:pPr>
            <w:r>
              <w:rPr>
                <w:b/>
              </w:rPr>
              <w:t>X</w:t>
            </w:r>
          </w:p>
        </w:tc>
        <w:tc>
          <w:tcPr>
            <w:tcW w:w="10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EB7FA8" w14:textId="77777777" w:rsidR="004733E6" w:rsidRPr="006F6970" w:rsidRDefault="004733E6" w:rsidP="004F52D8">
            <w:pPr>
              <w:jc w:val="center"/>
              <w:rPr>
                <w:b/>
              </w:rPr>
            </w:pPr>
            <w:r w:rsidRPr="006F6970">
              <w:rPr>
                <w:b/>
              </w:rPr>
              <w:t>X</w:t>
            </w:r>
          </w:p>
        </w:tc>
        <w:tc>
          <w:tcPr>
            <w:tcW w:w="10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8D0AC6" w14:textId="77777777" w:rsidR="004733E6" w:rsidRPr="006F6970" w:rsidRDefault="004733E6" w:rsidP="004F52D8">
            <w:pPr>
              <w:jc w:val="center"/>
              <w:rPr>
                <w:b/>
              </w:rPr>
            </w:pP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2E3375B" w14:textId="77777777" w:rsidR="004733E6" w:rsidRPr="006F6970" w:rsidRDefault="004733E6" w:rsidP="004F52D8">
            <w:pPr>
              <w:jc w:val="center"/>
              <w:rPr>
                <w:b/>
              </w:rPr>
            </w:pPr>
          </w:p>
        </w:tc>
        <w:tc>
          <w:tcPr>
            <w:tcW w:w="8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CF676A" w14:textId="77777777" w:rsidR="004733E6" w:rsidRPr="006F6970" w:rsidRDefault="004733E6" w:rsidP="004F52D8">
            <w:pPr>
              <w:jc w:val="center"/>
              <w:rPr>
                <w:b/>
              </w:rPr>
            </w:pPr>
          </w:p>
        </w:tc>
        <w:tc>
          <w:tcPr>
            <w:tcW w:w="828" w:type="dxa"/>
            <w:tcBorders>
              <w:top w:val="single" w:sz="4" w:space="0" w:color="auto"/>
              <w:left w:val="single" w:sz="4" w:space="0" w:color="auto"/>
              <w:bottom w:val="single" w:sz="4" w:space="0" w:color="auto"/>
              <w:right w:val="single" w:sz="12" w:space="0" w:color="auto"/>
            </w:tcBorders>
            <w:shd w:val="clear" w:color="auto" w:fill="FDE9D9" w:themeFill="accent6" w:themeFillTint="33"/>
          </w:tcPr>
          <w:p w14:paraId="1CBF20AE" w14:textId="77777777" w:rsidR="004733E6" w:rsidRPr="006F6970" w:rsidRDefault="004733E6" w:rsidP="004F52D8">
            <w:pPr>
              <w:jc w:val="center"/>
              <w:rPr>
                <w:b/>
              </w:rPr>
            </w:pPr>
          </w:p>
        </w:tc>
      </w:tr>
      <w:tr w:rsidR="004733E6" w14:paraId="2F6E1695" w14:textId="77777777" w:rsidTr="004F52D8">
        <w:tc>
          <w:tcPr>
            <w:tcW w:w="1395" w:type="dxa"/>
            <w:gridSpan w:val="2"/>
            <w:vMerge/>
            <w:tcBorders>
              <w:left w:val="single" w:sz="12" w:space="0" w:color="auto"/>
              <w:right w:val="single" w:sz="4" w:space="0" w:color="auto"/>
            </w:tcBorders>
            <w:shd w:val="clear" w:color="auto" w:fill="FDE9D9" w:themeFill="accent6" w:themeFillTint="33"/>
          </w:tcPr>
          <w:p w14:paraId="49E3567C" w14:textId="77777777" w:rsidR="004733E6" w:rsidRDefault="004733E6" w:rsidP="004F52D8"/>
        </w:tc>
        <w:tc>
          <w:tcPr>
            <w:tcW w:w="151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79A64B" w14:textId="77777777" w:rsidR="004733E6" w:rsidRDefault="004733E6" w:rsidP="004F52D8">
            <w:r>
              <w:t>Section 4</w:t>
            </w:r>
          </w:p>
        </w:tc>
        <w:tc>
          <w:tcPr>
            <w:tcW w:w="7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2ED5D85" w14:textId="77777777" w:rsidR="004733E6" w:rsidRPr="006F6970" w:rsidRDefault="004733E6" w:rsidP="004F52D8">
            <w:pPr>
              <w:jc w:val="center"/>
              <w:rPr>
                <w:b/>
              </w:rPr>
            </w:pPr>
            <w:r>
              <w:rPr>
                <w:b/>
              </w:rPr>
              <w:t>X</w:t>
            </w:r>
          </w:p>
        </w:tc>
        <w:tc>
          <w:tcPr>
            <w:tcW w:w="10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297BBB" w14:textId="77777777" w:rsidR="004733E6" w:rsidRPr="006F6970" w:rsidRDefault="004733E6" w:rsidP="004F52D8">
            <w:pPr>
              <w:jc w:val="center"/>
              <w:rPr>
                <w:b/>
              </w:rPr>
            </w:pPr>
            <w:r>
              <w:rPr>
                <w:b/>
              </w:rPr>
              <w:t>X</w:t>
            </w:r>
          </w:p>
        </w:tc>
        <w:tc>
          <w:tcPr>
            <w:tcW w:w="10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C6230" w14:textId="77777777" w:rsidR="004733E6" w:rsidRPr="006F6970" w:rsidRDefault="004733E6" w:rsidP="004F52D8">
            <w:pPr>
              <w:jc w:val="center"/>
              <w:rPr>
                <w:b/>
              </w:rPr>
            </w:pPr>
            <w:r>
              <w:rPr>
                <w:b/>
              </w:rPr>
              <w:t>X</w:t>
            </w:r>
          </w:p>
        </w:tc>
        <w:tc>
          <w:tcPr>
            <w:tcW w:w="10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CFC08E" w14:textId="77777777" w:rsidR="004733E6" w:rsidRPr="006F6970" w:rsidRDefault="004733E6" w:rsidP="004F52D8">
            <w:pPr>
              <w:jc w:val="center"/>
              <w:rPr>
                <w:b/>
              </w:rPr>
            </w:pPr>
            <w:r>
              <w:rPr>
                <w:b/>
              </w:rPr>
              <w:t>X</w:t>
            </w:r>
          </w:p>
        </w:tc>
        <w:tc>
          <w:tcPr>
            <w:tcW w:w="10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1AB764" w14:textId="77777777" w:rsidR="004733E6" w:rsidRPr="006F6970" w:rsidRDefault="004733E6" w:rsidP="004F52D8">
            <w:pPr>
              <w:jc w:val="center"/>
              <w:rPr>
                <w:b/>
              </w:rPr>
            </w:pPr>
            <w:r>
              <w:rPr>
                <w:b/>
              </w:rPr>
              <w:t>X</w:t>
            </w:r>
          </w:p>
        </w:tc>
        <w:tc>
          <w:tcPr>
            <w:tcW w:w="10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FA4CD2" w14:textId="77777777" w:rsidR="004733E6" w:rsidRDefault="004733E6" w:rsidP="004F52D8">
            <w:pPr>
              <w:jc w:val="center"/>
              <w:rPr>
                <w:b/>
              </w:rPr>
            </w:pPr>
            <w:r>
              <w:rPr>
                <w:b/>
              </w:rPr>
              <w:t>X</w:t>
            </w:r>
          </w:p>
        </w:tc>
        <w:tc>
          <w:tcPr>
            <w:tcW w:w="10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461F7CA" w14:textId="77777777" w:rsidR="004733E6" w:rsidRPr="006F6970" w:rsidRDefault="004733E6" w:rsidP="004F52D8">
            <w:pPr>
              <w:jc w:val="center"/>
              <w:rPr>
                <w:b/>
              </w:rPr>
            </w:pPr>
            <w:r>
              <w:rPr>
                <w:b/>
              </w:rPr>
              <w:t>X</w:t>
            </w:r>
          </w:p>
        </w:tc>
        <w:tc>
          <w:tcPr>
            <w:tcW w:w="10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6C08FA" w14:textId="77777777" w:rsidR="004733E6" w:rsidRPr="006F6970" w:rsidRDefault="004733E6" w:rsidP="004F52D8">
            <w:pPr>
              <w:jc w:val="center"/>
              <w:rPr>
                <w:b/>
              </w:rPr>
            </w:pP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4A13DC1" w14:textId="77777777" w:rsidR="004733E6" w:rsidRDefault="004733E6" w:rsidP="004F52D8">
            <w:pPr>
              <w:jc w:val="center"/>
              <w:rPr>
                <w:b/>
              </w:rPr>
            </w:pPr>
          </w:p>
        </w:tc>
        <w:tc>
          <w:tcPr>
            <w:tcW w:w="8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CAF45A" w14:textId="77777777" w:rsidR="004733E6" w:rsidRPr="006F6970" w:rsidRDefault="004733E6" w:rsidP="004F52D8">
            <w:pPr>
              <w:jc w:val="center"/>
              <w:rPr>
                <w:b/>
              </w:rPr>
            </w:pPr>
            <w:r>
              <w:rPr>
                <w:b/>
              </w:rPr>
              <w:t>X</w:t>
            </w:r>
          </w:p>
        </w:tc>
        <w:tc>
          <w:tcPr>
            <w:tcW w:w="828" w:type="dxa"/>
            <w:tcBorders>
              <w:top w:val="single" w:sz="4" w:space="0" w:color="auto"/>
              <w:left w:val="single" w:sz="4" w:space="0" w:color="auto"/>
              <w:bottom w:val="single" w:sz="4" w:space="0" w:color="auto"/>
              <w:right w:val="single" w:sz="12" w:space="0" w:color="auto"/>
            </w:tcBorders>
            <w:shd w:val="clear" w:color="auto" w:fill="FDE9D9" w:themeFill="accent6" w:themeFillTint="33"/>
          </w:tcPr>
          <w:p w14:paraId="3D0CCF00" w14:textId="77777777" w:rsidR="004733E6" w:rsidRPr="006F6970" w:rsidRDefault="004733E6" w:rsidP="004F52D8">
            <w:pPr>
              <w:jc w:val="center"/>
              <w:rPr>
                <w:b/>
              </w:rPr>
            </w:pPr>
            <w:r>
              <w:rPr>
                <w:b/>
              </w:rPr>
              <w:t>X</w:t>
            </w:r>
          </w:p>
        </w:tc>
      </w:tr>
      <w:tr w:rsidR="004733E6" w14:paraId="39CF0F18" w14:textId="77777777" w:rsidTr="004F52D8">
        <w:tc>
          <w:tcPr>
            <w:tcW w:w="1395" w:type="dxa"/>
            <w:gridSpan w:val="2"/>
            <w:vMerge/>
            <w:tcBorders>
              <w:left w:val="single" w:sz="12" w:space="0" w:color="auto"/>
              <w:right w:val="single" w:sz="4" w:space="0" w:color="auto"/>
            </w:tcBorders>
            <w:shd w:val="clear" w:color="auto" w:fill="FDE9D9" w:themeFill="accent6" w:themeFillTint="33"/>
          </w:tcPr>
          <w:p w14:paraId="2D6514F7" w14:textId="77777777" w:rsidR="004733E6" w:rsidRDefault="004733E6" w:rsidP="004F52D8"/>
        </w:tc>
        <w:tc>
          <w:tcPr>
            <w:tcW w:w="1513" w:type="dxa"/>
            <w:tcBorders>
              <w:top w:val="single" w:sz="4" w:space="0" w:color="auto"/>
              <w:left w:val="single" w:sz="4" w:space="0" w:color="auto"/>
              <w:bottom w:val="single" w:sz="4" w:space="0" w:color="auto"/>
            </w:tcBorders>
            <w:shd w:val="clear" w:color="auto" w:fill="FDE9D9" w:themeFill="accent6" w:themeFillTint="33"/>
          </w:tcPr>
          <w:p w14:paraId="19E22279" w14:textId="77777777" w:rsidR="004733E6" w:rsidRDefault="004733E6" w:rsidP="004F52D8">
            <w:r>
              <w:t>Section 5</w:t>
            </w:r>
          </w:p>
        </w:tc>
        <w:tc>
          <w:tcPr>
            <w:tcW w:w="798" w:type="dxa"/>
            <w:tcBorders>
              <w:top w:val="single" w:sz="4" w:space="0" w:color="auto"/>
              <w:bottom w:val="single" w:sz="4" w:space="0" w:color="auto"/>
            </w:tcBorders>
            <w:shd w:val="clear" w:color="auto" w:fill="FDE9D9" w:themeFill="accent6" w:themeFillTint="33"/>
          </w:tcPr>
          <w:p w14:paraId="13512E29" w14:textId="77777777" w:rsidR="004733E6" w:rsidRPr="006F6970" w:rsidRDefault="004733E6" w:rsidP="004F52D8">
            <w:pPr>
              <w:jc w:val="center"/>
              <w:rPr>
                <w:b/>
              </w:rPr>
            </w:pPr>
            <w:r>
              <w:rPr>
                <w:b/>
              </w:rPr>
              <w:t>X</w:t>
            </w:r>
          </w:p>
        </w:tc>
        <w:tc>
          <w:tcPr>
            <w:tcW w:w="1082" w:type="dxa"/>
            <w:tcBorders>
              <w:top w:val="single" w:sz="4" w:space="0" w:color="auto"/>
              <w:bottom w:val="single" w:sz="4" w:space="0" w:color="auto"/>
            </w:tcBorders>
            <w:shd w:val="clear" w:color="auto" w:fill="FDE9D9" w:themeFill="accent6" w:themeFillTint="33"/>
          </w:tcPr>
          <w:p w14:paraId="2C64A932" w14:textId="77777777" w:rsidR="004733E6" w:rsidRPr="006F6970" w:rsidRDefault="004733E6" w:rsidP="004F52D8">
            <w:pPr>
              <w:jc w:val="center"/>
              <w:rPr>
                <w:b/>
              </w:rPr>
            </w:pPr>
          </w:p>
        </w:tc>
        <w:tc>
          <w:tcPr>
            <w:tcW w:w="1031" w:type="dxa"/>
            <w:tcBorders>
              <w:top w:val="single" w:sz="4" w:space="0" w:color="auto"/>
              <w:bottom w:val="single" w:sz="4" w:space="0" w:color="auto"/>
            </w:tcBorders>
            <w:shd w:val="clear" w:color="auto" w:fill="FDE9D9" w:themeFill="accent6" w:themeFillTint="33"/>
          </w:tcPr>
          <w:p w14:paraId="2CBBB5E3" w14:textId="77777777" w:rsidR="004733E6" w:rsidRPr="006F6970" w:rsidRDefault="004733E6" w:rsidP="004F52D8">
            <w:pPr>
              <w:jc w:val="center"/>
              <w:rPr>
                <w:b/>
              </w:rPr>
            </w:pPr>
          </w:p>
        </w:tc>
        <w:tc>
          <w:tcPr>
            <w:tcW w:w="1032" w:type="dxa"/>
            <w:tcBorders>
              <w:top w:val="single" w:sz="4" w:space="0" w:color="auto"/>
              <w:bottom w:val="single" w:sz="4" w:space="0" w:color="auto"/>
            </w:tcBorders>
            <w:shd w:val="clear" w:color="auto" w:fill="FDE9D9" w:themeFill="accent6" w:themeFillTint="33"/>
          </w:tcPr>
          <w:p w14:paraId="383D8D52" w14:textId="77777777" w:rsidR="004733E6" w:rsidRPr="006F6970" w:rsidRDefault="004733E6" w:rsidP="004F52D8">
            <w:pPr>
              <w:jc w:val="center"/>
              <w:rPr>
                <w:b/>
              </w:rPr>
            </w:pPr>
          </w:p>
        </w:tc>
        <w:tc>
          <w:tcPr>
            <w:tcW w:w="1023" w:type="dxa"/>
            <w:tcBorders>
              <w:top w:val="single" w:sz="4" w:space="0" w:color="auto"/>
              <w:bottom w:val="single" w:sz="4" w:space="0" w:color="auto"/>
            </w:tcBorders>
            <w:shd w:val="clear" w:color="auto" w:fill="FDE9D9" w:themeFill="accent6" w:themeFillTint="33"/>
          </w:tcPr>
          <w:p w14:paraId="2C63640C" w14:textId="77777777" w:rsidR="004733E6" w:rsidRPr="006F6970" w:rsidRDefault="004733E6" w:rsidP="004F52D8">
            <w:pPr>
              <w:jc w:val="center"/>
              <w:rPr>
                <w:b/>
              </w:rPr>
            </w:pPr>
          </w:p>
        </w:tc>
        <w:tc>
          <w:tcPr>
            <w:tcW w:w="1025" w:type="dxa"/>
            <w:tcBorders>
              <w:top w:val="single" w:sz="4" w:space="0" w:color="auto"/>
              <w:bottom w:val="single" w:sz="4" w:space="0" w:color="auto"/>
            </w:tcBorders>
            <w:shd w:val="clear" w:color="auto" w:fill="FDE9D9" w:themeFill="accent6" w:themeFillTint="33"/>
          </w:tcPr>
          <w:p w14:paraId="7C01F15B" w14:textId="77777777" w:rsidR="004733E6" w:rsidRPr="006F6970" w:rsidRDefault="004733E6" w:rsidP="004F52D8">
            <w:pPr>
              <w:jc w:val="center"/>
              <w:rPr>
                <w:b/>
              </w:rPr>
            </w:pPr>
          </w:p>
        </w:tc>
        <w:tc>
          <w:tcPr>
            <w:tcW w:w="1054" w:type="dxa"/>
            <w:tcBorders>
              <w:top w:val="single" w:sz="4" w:space="0" w:color="auto"/>
              <w:bottom w:val="single" w:sz="4" w:space="0" w:color="auto"/>
            </w:tcBorders>
            <w:shd w:val="clear" w:color="auto" w:fill="FDE9D9" w:themeFill="accent6" w:themeFillTint="33"/>
          </w:tcPr>
          <w:p w14:paraId="71951775" w14:textId="77777777" w:rsidR="004733E6" w:rsidRPr="006F6970" w:rsidRDefault="004733E6" w:rsidP="004F52D8">
            <w:pPr>
              <w:jc w:val="center"/>
              <w:rPr>
                <w:b/>
              </w:rPr>
            </w:pPr>
          </w:p>
        </w:tc>
        <w:tc>
          <w:tcPr>
            <w:tcW w:w="1067" w:type="dxa"/>
            <w:tcBorders>
              <w:top w:val="single" w:sz="4" w:space="0" w:color="auto"/>
              <w:bottom w:val="single" w:sz="4" w:space="0" w:color="auto"/>
            </w:tcBorders>
            <w:shd w:val="clear" w:color="auto" w:fill="FDE9D9" w:themeFill="accent6" w:themeFillTint="33"/>
          </w:tcPr>
          <w:p w14:paraId="7FB1D6D1" w14:textId="77777777" w:rsidR="004733E6" w:rsidRPr="006F6970" w:rsidRDefault="004733E6" w:rsidP="004F52D8">
            <w:pPr>
              <w:jc w:val="center"/>
              <w:rPr>
                <w:b/>
              </w:rPr>
            </w:pPr>
          </w:p>
        </w:tc>
        <w:tc>
          <w:tcPr>
            <w:tcW w:w="838" w:type="dxa"/>
            <w:tcBorders>
              <w:top w:val="single" w:sz="4" w:space="0" w:color="auto"/>
              <w:bottom w:val="single" w:sz="4" w:space="0" w:color="auto"/>
            </w:tcBorders>
            <w:shd w:val="clear" w:color="auto" w:fill="FDE9D9" w:themeFill="accent6" w:themeFillTint="33"/>
          </w:tcPr>
          <w:p w14:paraId="648AFEBE" w14:textId="77777777" w:rsidR="004733E6" w:rsidRPr="006F6970" w:rsidRDefault="004733E6" w:rsidP="004F52D8">
            <w:pPr>
              <w:jc w:val="center"/>
              <w:rPr>
                <w:b/>
              </w:rPr>
            </w:pPr>
          </w:p>
        </w:tc>
        <w:tc>
          <w:tcPr>
            <w:tcW w:w="834" w:type="dxa"/>
            <w:tcBorders>
              <w:top w:val="single" w:sz="4" w:space="0" w:color="auto"/>
              <w:bottom w:val="single" w:sz="4" w:space="0" w:color="auto"/>
            </w:tcBorders>
            <w:shd w:val="clear" w:color="auto" w:fill="FDE9D9" w:themeFill="accent6" w:themeFillTint="33"/>
          </w:tcPr>
          <w:p w14:paraId="435BB1BD" w14:textId="77777777" w:rsidR="004733E6" w:rsidRPr="006F6970" w:rsidRDefault="004733E6" w:rsidP="004F52D8">
            <w:pPr>
              <w:jc w:val="center"/>
              <w:rPr>
                <w:b/>
              </w:rPr>
            </w:pPr>
          </w:p>
        </w:tc>
        <w:tc>
          <w:tcPr>
            <w:tcW w:w="828" w:type="dxa"/>
            <w:tcBorders>
              <w:top w:val="single" w:sz="4" w:space="0" w:color="auto"/>
              <w:bottom w:val="single" w:sz="4" w:space="0" w:color="auto"/>
              <w:right w:val="single" w:sz="12" w:space="0" w:color="auto"/>
            </w:tcBorders>
            <w:shd w:val="clear" w:color="auto" w:fill="FDE9D9" w:themeFill="accent6" w:themeFillTint="33"/>
          </w:tcPr>
          <w:p w14:paraId="2FBE7D06" w14:textId="77777777" w:rsidR="004733E6" w:rsidRPr="006F6970" w:rsidRDefault="004733E6" w:rsidP="004F52D8">
            <w:pPr>
              <w:jc w:val="center"/>
              <w:rPr>
                <w:b/>
              </w:rPr>
            </w:pPr>
          </w:p>
        </w:tc>
      </w:tr>
      <w:tr w:rsidR="004733E6" w14:paraId="4F9E9835" w14:textId="77777777" w:rsidTr="004F52D8">
        <w:tc>
          <w:tcPr>
            <w:tcW w:w="1395" w:type="dxa"/>
            <w:gridSpan w:val="2"/>
            <w:vMerge/>
            <w:tcBorders>
              <w:left w:val="single" w:sz="12" w:space="0" w:color="auto"/>
              <w:bottom w:val="single" w:sz="12" w:space="0" w:color="auto"/>
              <w:right w:val="single" w:sz="4" w:space="0" w:color="auto"/>
            </w:tcBorders>
            <w:shd w:val="clear" w:color="auto" w:fill="FDE9D9" w:themeFill="accent6" w:themeFillTint="33"/>
          </w:tcPr>
          <w:p w14:paraId="5782E33C" w14:textId="77777777" w:rsidR="004733E6" w:rsidRDefault="004733E6" w:rsidP="004F52D8"/>
        </w:tc>
        <w:tc>
          <w:tcPr>
            <w:tcW w:w="1513" w:type="dxa"/>
            <w:tcBorders>
              <w:top w:val="single" w:sz="4" w:space="0" w:color="auto"/>
              <w:left w:val="single" w:sz="4" w:space="0" w:color="auto"/>
              <w:bottom w:val="single" w:sz="12" w:space="0" w:color="auto"/>
            </w:tcBorders>
            <w:shd w:val="clear" w:color="auto" w:fill="FDE9D9" w:themeFill="accent6" w:themeFillTint="33"/>
          </w:tcPr>
          <w:p w14:paraId="535454A1" w14:textId="77777777" w:rsidR="004733E6" w:rsidRDefault="004733E6" w:rsidP="004F52D8">
            <w:r>
              <w:t>Section 6</w:t>
            </w:r>
          </w:p>
        </w:tc>
        <w:tc>
          <w:tcPr>
            <w:tcW w:w="798" w:type="dxa"/>
            <w:tcBorders>
              <w:top w:val="single" w:sz="4" w:space="0" w:color="auto"/>
              <w:bottom w:val="single" w:sz="12" w:space="0" w:color="auto"/>
            </w:tcBorders>
            <w:shd w:val="clear" w:color="auto" w:fill="FDE9D9" w:themeFill="accent6" w:themeFillTint="33"/>
          </w:tcPr>
          <w:p w14:paraId="653F8A8A" w14:textId="77777777" w:rsidR="004733E6" w:rsidRPr="00DF6688" w:rsidRDefault="004733E6" w:rsidP="004F52D8">
            <w:pPr>
              <w:jc w:val="center"/>
              <w:rPr>
                <w:b/>
                <w:color w:val="FF0000"/>
              </w:rPr>
            </w:pPr>
            <w:r>
              <w:rPr>
                <w:b/>
                <w:color w:val="FF0000"/>
              </w:rPr>
              <w:t>*</w:t>
            </w:r>
          </w:p>
        </w:tc>
        <w:tc>
          <w:tcPr>
            <w:tcW w:w="1082" w:type="dxa"/>
            <w:tcBorders>
              <w:top w:val="single" w:sz="4" w:space="0" w:color="auto"/>
              <w:bottom w:val="single" w:sz="12" w:space="0" w:color="auto"/>
            </w:tcBorders>
            <w:shd w:val="clear" w:color="auto" w:fill="FDE9D9" w:themeFill="accent6" w:themeFillTint="33"/>
          </w:tcPr>
          <w:p w14:paraId="51B2B91B" w14:textId="77777777" w:rsidR="004733E6" w:rsidRPr="006F6970" w:rsidRDefault="004733E6" w:rsidP="004F52D8">
            <w:pPr>
              <w:jc w:val="center"/>
              <w:rPr>
                <w:b/>
              </w:rPr>
            </w:pPr>
            <w:r>
              <w:rPr>
                <w:b/>
              </w:rPr>
              <w:t>X</w:t>
            </w:r>
          </w:p>
        </w:tc>
        <w:tc>
          <w:tcPr>
            <w:tcW w:w="1031" w:type="dxa"/>
            <w:tcBorders>
              <w:top w:val="single" w:sz="4" w:space="0" w:color="auto"/>
              <w:bottom w:val="single" w:sz="12" w:space="0" w:color="auto"/>
            </w:tcBorders>
            <w:shd w:val="clear" w:color="auto" w:fill="FDE9D9" w:themeFill="accent6" w:themeFillTint="33"/>
          </w:tcPr>
          <w:p w14:paraId="50742D01" w14:textId="77777777" w:rsidR="004733E6" w:rsidRPr="006F6970" w:rsidRDefault="004733E6" w:rsidP="004F52D8">
            <w:pPr>
              <w:jc w:val="center"/>
              <w:rPr>
                <w:b/>
              </w:rPr>
            </w:pPr>
            <w:r>
              <w:rPr>
                <w:b/>
              </w:rPr>
              <w:t>X</w:t>
            </w:r>
          </w:p>
        </w:tc>
        <w:tc>
          <w:tcPr>
            <w:tcW w:w="1032" w:type="dxa"/>
            <w:tcBorders>
              <w:top w:val="single" w:sz="4" w:space="0" w:color="auto"/>
              <w:bottom w:val="single" w:sz="12" w:space="0" w:color="auto"/>
            </w:tcBorders>
            <w:shd w:val="clear" w:color="auto" w:fill="FDE9D9" w:themeFill="accent6" w:themeFillTint="33"/>
          </w:tcPr>
          <w:p w14:paraId="13EF644B" w14:textId="77777777" w:rsidR="004733E6" w:rsidRPr="006F6970" w:rsidRDefault="004733E6" w:rsidP="004F52D8">
            <w:pPr>
              <w:jc w:val="center"/>
              <w:rPr>
                <w:b/>
              </w:rPr>
            </w:pPr>
            <w:r>
              <w:rPr>
                <w:b/>
              </w:rPr>
              <w:t>X</w:t>
            </w:r>
          </w:p>
        </w:tc>
        <w:tc>
          <w:tcPr>
            <w:tcW w:w="1023" w:type="dxa"/>
            <w:tcBorders>
              <w:top w:val="single" w:sz="4" w:space="0" w:color="auto"/>
              <w:bottom w:val="single" w:sz="12" w:space="0" w:color="auto"/>
            </w:tcBorders>
            <w:shd w:val="clear" w:color="auto" w:fill="FDE9D9" w:themeFill="accent6" w:themeFillTint="33"/>
          </w:tcPr>
          <w:p w14:paraId="61E75E6C" w14:textId="77777777" w:rsidR="004733E6" w:rsidRPr="006F6970" w:rsidRDefault="004733E6" w:rsidP="004F52D8">
            <w:pPr>
              <w:jc w:val="center"/>
              <w:rPr>
                <w:b/>
              </w:rPr>
            </w:pPr>
            <w:r>
              <w:rPr>
                <w:b/>
              </w:rPr>
              <w:t>X</w:t>
            </w:r>
          </w:p>
        </w:tc>
        <w:tc>
          <w:tcPr>
            <w:tcW w:w="1025" w:type="dxa"/>
            <w:tcBorders>
              <w:top w:val="single" w:sz="4" w:space="0" w:color="auto"/>
              <w:bottom w:val="single" w:sz="12" w:space="0" w:color="auto"/>
            </w:tcBorders>
            <w:shd w:val="clear" w:color="auto" w:fill="FDE9D9" w:themeFill="accent6" w:themeFillTint="33"/>
          </w:tcPr>
          <w:p w14:paraId="041E3286" w14:textId="77777777" w:rsidR="004733E6" w:rsidRDefault="004733E6" w:rsidP="004F52D8">
            <w:pPr>
              <w:jc w:val="center"/>
              <w:rPr>
                <w:b/>
              </w:rPr>
            </w:pPr>
            <w:r>
              <w:rPr>
                <w:b/>
              </w:rPr>
              <w:t>X</w:t>
            </w:r>
          </w:p>
        </w:tc>
        <w:tc>
          <w:tcPr>
            <w:tcW w:w="1054" w:type="dxa"/>
            <w:tcBorders>
              <w:top w:val="single" w:sz="4" w:space="0" w:color="auto"/>
              <w:bottom w:val="single" w:sz="12" w:space="0" w:color="auto"/>
            </w:tcBorders>
            <w:shd w:val="clear" w:color="auto" w:fill="FDE9D9" w:themeFill="accent6" w:themeFillTint="33"/>
          </w:tcPr>
          <w:p w14:paraId="1584F7A1" w14:textId="77777777" w:rsidR="004733E6" w:rsidRPr="006F6970" w:rsidRDefault="004733E6" w:rsidP="004F52D8">
            <w:pPr>
              <w:jc w:val="center"/>
              <w:rPr>
                <w:b/>
              </w:rPr>
            </w:pPr>
            <w:r>
              <w:rPr>
                <w:b/>
              </w:rPr>
              <w:t>X</w:t>
            </w:r>
          </w:p>
        </w:tc>
        <w:tc>
          <w:tcPr>
            <w:tcW w:w="1067" w:type="dxa"/>
            <w:tcBorders>
              <w:top w:val="single" w:sz="4" w:space="0" w:color="auto"/>
              <w:bottom w:val="single" w:sz="12" w:space="0" w:color="auto"/>
            </w:tcBorders>
            <w:shd w:val="clear" w:color="auto" w:fill="FDE9D9" w:themeFill="accent6" w:themeFillTint="33"/>
          </w:tcPr>
          <w:p w14:paraId="291C90C4" w14:textId="77777777" w:rsidR="004733E6" w:rsidRPr="006F6970" w:rsidRDefault="004733E6" w:rsidP="004F52D8">
            <w:pPr>
              <w:jc w:val="center"/>
              <w:rPr>
                <w:b/>
              </w:rPr>
            </w:pPr>
          </w:p>
        </w:tc>
        <w:tc>
          <w:tcPr>
            <w:tcW w:w="838" w:type="dxa"/>
            <w:tcBorders>
              <w:top w:val="single" w:sz="4" w:space="0" w:color="auto"/>
              <w:bottom w:val="single" w:sz="12" w:space="0" w:color="auto"/>
            </w:tcBorders>
            <w:shd w:val="clear" w:color="auto" w:fill="FDE9D9" w:themeFill="accent6" w:themeFillTint="33"/>
          </w:tcPr>
          <w:p w14:paraId="47EA684C" w14:textId="77777777" w:rsidR="004733E6" w:rsidRDefault="004733E6" w:rsidP="004F52D8">
            <w:pPr>
              <w:jc w:val="center"/>
              <w:rPr>
                <w:b/>
              </w:rPr>
            </w:pPr>
          </w:p>
        </w:tc>
        <w:tc>
          <w:tcPr>
            <w:tcW w:w="834" w:type="dxa"/>
            <w:tcBorders>
              <w:top w:val="single" w:sz="4" w:space="0" w:color="auto"/>
              <w:bottom w:val="single" w:sz="12" w:space="0" w:color="auto"/>
            </w:tcBorders>
            <w:shd w:val="clear" w:color="auto" w:fill="FDE9D9" w:themeFill="accent6" w:themeFillTint="33"/>
          </w:tcPr>
          <w:p w14:paraId="06B01530" w14:textId="77777777" w:rsidR="004733E6" w:rsidRPr="006F6970" w:rsidRDefault="004733E6" w:rsidP="004F52D8">
            <w:pPr>
              <w:jc w:val="center"/>
              <w:rPr>
                <w:b/>
              </w:rPr>
            </w:pPr>
            <w:r>
              <w:rPr>
                <w:b/>
              </w:rPr>
              <w:t>X</w:t>
            </w:r>
          </w:p>
        </w:tc>
        <w:tc>
          <w:tcPr>
            <w:tcW w:w="828" w:type="dxa"/>
            <w:tcBorders>
              <w:top w:val="single" w:sz="4" w:space="0" w:color="auto"/>
              <w:bottom w:val="single" w:sz="12" w:space="0" w:color="auto"/>
              <w:right w:val="single" w:sz="12" w:space="0" w:color="auto"/>
            </w:tcBorders>
            <w:shd w:val="clear" w:color="auto" w:fill="FDE9D9" w:themeFill="accent6" w:themeFillTint="33"/>
          </w:tcPr>
          <w:p w14:paraId="2C29834B" w14:textId="77777777" w:rsidR="004733E6" w:rsidRPr="006F6970" w:rsidRDefault="004733E6" w:rsidP="004F52D8">
            <w:pPr>
              <w:jc w:val="center"/>
              <w:rPr>
                <w:b/>
              </w:rPr>
            </w:pPr>
            <w:r>
              <w:rPr>
                <w:b/>
              </w:rPr>
              <w:t>X</w:t>
            </w:r>
          </w:p>
        </w:tc>
      </w:tr>
      <w:tr w:rsidR="004733E6" w14:paraId="03A1DD9C" w14:textId="77777777" w:rsidTr="004F52D8">
        <w:tc>
          <w:tcPr>
            <w:tcW w:w="1395" w:type="dxa"/>
            <w:gridSpan w:val="2"/>
            <w:tcBorders>
              <w:top w:val="single" w:sz="12" w:space="0" w:color="auto"/>
              <w:left w:val="single" w:sz="12" w:space="0" w:color="auto"/>
              <w:bottom w:val="single" w:sz="12" w:space="0" w:color="auto"/>
            </w:tcBorders>
            <w:shd w:val="clear" w:color="auto" w:fill="C6D9F1" w:themeFill="text2" w:themeFillTint="33"/>
          </w:tcPr>
          <w:p w14:paraId="1241F96E" w14:textId="77777777" w:rsidR="004733E6" w:rsidRDefault="004733E6" w:rsidP="004F52D8">
            <w:r>
              <w:t>ANNEX IV</w:t>
            </w:r>
          </w:p>
        </w:tc>
        <w:tc>
          <w:tcPr>
            <w:tcW w:w="1513" w:type="dxa"/>
            <w:tcBorders>
              <w:top w:val="single" w:sz="12" w:space="0" w:color="auto"/>
              <w:bottom w:val="single" w:sz="12" w:space="0" w:color="auto"/>
            </w:tcBorders>
            <w:shd w:val="clear" w:color="auto" w:fill="C6D9F1" w:themeFill="text2" w:themeFillTint="33"/>
          </w:tcPr>
          <w:p w14:paraId="080AB214" w14:textId="77777777" w:rsidR="004733E6" w:rsidRDefault="004733E6" w:rsidP="004F52D8">
            <w:r>
              <w:t>Sections 1 to 4</w:t>
            </w:r>
          </w:p>
        </w:tc>
        <w:tc>
          <w:tcPr>
            <w:tcW w:w="798" w:type="dxa"/>
            <w:tcBorders>
              <w:top w:val="single" w:sz="12" w:space="0" w:color="auto"/>
              <w:bottom w:val="single" w:sz="12" w:space="0" w:color="auto"/>
            </w:tcBorders>
            <w:shd w:val="clear" w:color="auto" w:fill="C6D9F1" w:themeFill="text2" w:themeFillTint="33"/>
          </w:tcPr>
          <w:p w14:paraId="1D5E56D3" w14:textId="77777777" w:rsidR="004733E6" w:rsidRPr="006F6970" w:rsidRDefault="004733E6" w:rsidP="004F52D8">
            <w:pPr>
              <w:jc w:val="center"/>
              <w:rPr>
                <w:b/>
              </w:rPr>
            </w:pPr>
            <w:r w:rsidRPr="006F6970">
              <w:rPr>
                <w:b/>
              </w:rPr>
              <w:t>X</w:t>
            </w:r>
          </w:p>
        </w:tc>
        <w:tc>
          <w:tcPr>
            <w:tcW w:w="1082" w:type="dxa"/>
            <w:tcBorders>
              <w:top w:val="single" w:sz="12" w:space="0" w:color="auto"/>
              <w:bottom w:val="single" w:sz="12" w:space="0" w:color="auto"/>
            </w:tcBorders>
            <w:shd w:val="clear" w:color="auto" w:fill="C6D9F1" w:themeFill="text2" w:themeFillTint="33"/>
          </w:tcPr>
          <w:p w14:paraId="4735A0E9" w14:textId="77777777" w:rsidR="004733E6" w:rsidRPr="006F6970" w:rsidRDefault="004733E6" w:rsidP="004F52D8">
            <w:pPr>
              <w:jc w:val="center"/>
              <w:rPr>
                <w:b/>
              </w:rPr>
            </w:pPr>
          </w:p>
        </w:tc>
        <w:tc>
          <w:tcPr>
            <w:tcW w:w="1031" w:type="dxa"/>
            <w:tcBorders>
              <w:top w:val="single" w:sz="12" w:space="0" w:color="auto"/>
              <w:bottom w:val="single" w:sz="12" w:space="0" w:color="auto"/>
            </w:tcBorders>
            <w:shd w:val="clear" w:color="auto" w:fill="C6D9F1" w:themeFill="text2" w:themeFillTint="33"/>
          </w:tcPr>
          <w:p w14:paraId="6F6AF6B0" w14:textId="77777777" w:rsidR="004733E6" w:rsidRPr="006F6970" w:rsidRDefault="004733E6" w:rsidP="004F52D8">
            <w:pPr>
              <w:jc w:val="center"/>
              <w:rPr>
                <w:b/>
              </w:rPr>
            </w:pPr>
          </w:p>
        </w:tc>
        <w:tc>
          <w:tcPr>
            <w:tcW w:w="1032" w:type="dxa"/>
            <w:tcBorders>
              <w:top w:val="single" w:sz="12" w:space="0" w:color="auto"/>
              <w:bottom w:val="single" w:sz="12" w:space="0" w:color="auto"/>
            </w:tcBorders>
            <w:shd w:val="clear" w:color="auto" w:fill="C6D9F1" w:themeFill="text2" w:themeFillTint="33"/>
          </w:tcPr>
          <w:p w14:paraId="7586BB4A" w14:textId="77777777" w:rsidR="004733E6" w:rsidRPr="006F6970" w:rsidRDefault="004733E6" w:rsidP="004F52D8">
            <w:pPr>
              <w:jc w:val="center"/>
              <w:rPr>
                <w:b/>
              </w:rPr>
            </w:pPr>
          </w:p>
        </w:tc>
        <w:tc>
          <w:tcPr>
            <w:tcW w:w="1023" w:type="dxa"/>
            <w:tcBorders>
              <w:top w:val="single" w:sz="12" w:space="0" w:color="auto"/>
              <w:bottom w:val="single" w:sz="12" w:space="0" w:color="auto"/>
            </w:tcBorders>
            <w:shd w:val="clear" w:color="auto" w:fill="C6D9F1" w:themeFill="text2" w:themeFillTint="33"/>
          </w:tcPr>
          <w:p w14:paraId="4CCC01BD" w14:textId="77777777" w:rsidR="004733E6" w:rsidRPr="006F6970" w:rsidRDefault="004733E6" w:rsidP="004F52D8">
            <w:pPr>
              <w:jc w:val="center"/>
              <w:rPr>
                <w:b/>
              </w:rPr>
            </w:pPr>
          </w:p>
        </w:tc>
        <w:tc>
          <w:tcPr>
            <w:tcW w:w="1025" w:type="dxa"/>
            <w:tcBorders>
              <w:top w:val="single" w:sz="12" w:space="0" w:color="auto"/>
              <w:bottom w:val="single" w:sz="12" w:space="0" w:color="auto"/>
            </w:tcBorders>
            <w:shd w:val="clear" w:color="auto" w:fill="C6D9F1" w:themeFill="text2" w:themeFillTint="33"/>
          </w:tcPr>
          <w:p w14:paraId="496B933D" w14:textId="77777777" w:rsidR="004733E6" w:rsidRPr="006F6970" w:rsidRDefault="004733E6" w:rsidP="004F52D8">
            <w:pPr>
              <w:jc w:val="center"/>
              <w:rPr>
                <w:b/>
              </w:rPr>
            </w:pPr>
          </w:p>
        </w:tc>
        <w:tc>
          <w:tcPr>
            <w:tcW w:w="1054" w:type="dxa"/>
            <w:tcBorders>
              <w:top w:val="single" w:sz="12" w:space="0" w:color="auto"/>
              <w:bottom w:val="single" w:sz="12" w:space="0" w:color="auto"/>
            </w:tcBorders>
            <w:shd w:val="clear" w:color="auto" w:fill="C6D9F1" w:themeFill="text2" w:themeFillTint="33"/>
          </w:tcPr>
          <w:p w14:paraId="3EFC745C" w14:textId="77777777" w:rsidR="004733E6" w:rsidRPr="006F6970" w:rsidRDefault="004733E6" w:rsidP="004F52D8">
            <w:pPr>
              <w:jc w:val="center"/>
              <w:rPr>
                <w:b/>
              </w:rPr>
            </w:pPr>
          </w:p>
        </w:tc>
        <w:tc>
          <w:tcPr>
            <w:tcW w:w="1067" w:type="dxa"/>
            <w:tcBorders>
              <w:top w:val="single" w:sz="12" w:space="0" w:color="auto"/>
              <w:bottom w:val="single" w:sz="12" w:space="0" w:color="auto"/>
            </w:tcBorders>
            <w:shd w:val="clear" w:color="auto" w:fill="C6D9F1" w:themeFill="text2" w:themeFillTint="33"/>
          </w:tcPr>
          <w:p w14:paraId="7608C828" w14:textId="77777777" w:rsidR="004733E6" w:rsidRPr="006F6970" w:rsidRDefault="004733E6" w:rsidP="004F52D8">
            <w:pPr>
              <w:jc w:val="center"/>
              <w:rPr>
                <w:b/>
              </w:rPr>
            </w:pPr>
          </w:p>
        </w:tc>
        <w:tc>
          <w:tcPr>
            <w:tcW w:w="838" w:type="dxa"/>
            <w:tcBorders>
              <w:top w:val="single" w:sz="12" w:space="0" w:color="auto"/>
              <w:bottom w:val="single" w:sz="12" w:space="0" w:color="auto"/>
            </w:tcBorders>
            <w:shd w:val="clear" w:color="auto" w:fill="C6D9F1" w:themeFill="text2" w:themeFillTint="33"/>
          </w:tcPr>
          <w:p w14:paraId="49F3A576" w14:textId="77777777" w:rsidR="004733E6" w:rsidRPr="006F6970" w:rsidRDefault="004733E6" w:rsidP="004F52D8">
            <w:pPr>
              <w:jc w:val="center"/>
              <w:rPr>
                <w:b/>
              </w:rPr>
            </w:pPr>
          </w:p>
        </w:tc>
        <w:tc>
          <w:tcPr>
            <w:tcW w:w="834" w:type="dxa"/>
            <w:tcBorders>
              <w:top w:val="single" w:sz="12" w:space="0" w:color="auto"/>
              <w:bottom w:val="single" w:sz="12" w:space="0" w:color="auto"/>
            </w:tcBorders>
            <w:shd w:val="clear" w:color="auto" w:fill="C6D9F1" w:themeFill="text2" w:themeFillTint="33"/>
          </w:tcPr>
          <w:p w14:paraId="231F6E52" w14:textId="77777777" w:rsidR="004733E6" w:rsidRPr="006F6970" w:rsidRDefault="004733E6" w:rsidP="004F52D8">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07D7FA16" w14:textId="77777777" w:rsidR="004733E6" w:rsidRPr="006F6970" w:rsidRDefault="004733E6" w:rsidP="004F52D8">
            <w:pPr>
              <w:jc w:val="center"/>
              <w:rPr>
                <w:b/>
              </w:rPr>
            </w:pPr>
          </w:p>
        </w:tc>
      </w:tr>
      <w:tr w:rsidR="004733E6" w14:paraId="0722DCEF" w14:textId="77777777" w:rsidTr="004F52D8">
        <w:trPr>
          <w:trHeight w:val="50"/>
        </w:trPr>
        <w:tc>
          <w:tcPr>
            <w:tcW w:w="1395" w:type="dxa"/>
            <w:gridSpan w:val="2"/>
            <w:vMerge w:val="restart"/>
            <w:tcBorders>
              <w:top w:val="single" w:sz="12" w:space="0" w:color="auto"/>
              <w:left w:val="single" w:sz="12" w:space="0" w:color="auto"/>
              <w:right w:val="single" w:sz="2" w:space="0" w:color="auto"/>
            </w:tcBorders>
            <w:shd w:val="clear" w:color="auto" w:fill="FDE9D9" w:themeFill="accent6" w:themeFillTint="33"/>
          </w:tcPr>
          <w:p w14:paraId="73BF6550" w14:textId="77777777" w:rsidR="004733E6" w:rsidRDefault="004733E6" w:rsidP="004F52D8">
            <w:r>
              <w:t>ANNEX V</w:t>
            </w:r>
          </w:p>
        </w:tc>
        <w:tc>
          <w:tcPr>
            <w:tcW w:w="1513"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109E9E62" w14:textId="77777777" w:rsidR="004733E6" w:rsidRDefault="004733E6" w:rsidP="004F52D8">
            <w:r>
              <w:t>Section 1</w:t>
            </w:r>
          </w:p>
        </w:tc>
        <w:tc>
          <w:tcPr>
            <w:tcW w:w="798"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302ED3DE" w14:textId="77777777" w:rsidR="004733E6" w:rsidRPr="006F6970" w:rsidRDefault="004733E6" w:rsidP="004F52D8">
            <w:pPr>
              <w:jc w:val="center"/>
              <w:rPr>
                <w:b/>
              </w:rPr>
            </w:pPr>
          </w:p>
        </w:tc>
        <w:tc>
          <w:tcPr>
            <w:tcW w:w="1082"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0F82C351" w14:textId="77777777" w:rsidR="004733E6" w:rsidRPr="006F6970" w:rsidRDefault="004733E6" w:rsidP="004F52D8">
            <w:pPr>
              <w:jc w:val="center"/>
              <w:rPr>
                <w:b/>
              </w:rPr>
            </w:pPr>
            <w:r w:rsidRPr="006F6970">
              <w:rPr>
                <w:b/>
              </w:rPr>
              <w:t>X</w:t>
            </w:r>
          </w:p>
        </w:tc>
        <w:tc>
          <w:tcPr>
            <w:tcW w:w="1031"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268BC1D6" w14:textId="77777777" w:rsidR="004733E6" w:rsidRPr="006F6970" w:rsidRDefault="004733E6" w:rsidP="004F52D8">
            <w:pPr>
              <w:jc w:val="center"/>
              <w:rPr>
                <w:b/>
              </w:rPr>
            </w:pPr>
            <w:r>
              <w:rPr>
                <w:b/>
              </w:rPr>
              <w:t>X</w:t>
            </w:r>
          </w:p>
        </w:tc>
        <w:tc>
          <w:tcPr>
            <w:tcW w:w="1032"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5A97E630" w14:textId="77777777" w:rsidR="004733E6" w:rsidRPr="006F6970" w:rsidRDefault="004733E6" w:rsidP="004F52D8">
            <w:pPr>
              <w:jc w:val="center"/>
              <w:rPr>
                <w:b/>
              </w:rPr>
            </w:pPr>
            <w:r>
              <w:rPr>
                <w:b/>
              </w:rPr>
              <w:t>X</w:t>
            </w:r>
          </w:p>
        </w:tc>
        <w:tc>
          <w:tcPr>
            <w:tcW w:w="1023"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1066A92A" w14:textId="77777777" w:rsidR="004733E6" w:rsidRPr="006F6970" w:rsidRDefault="004733E6" w:rsidP="004F52D8">
            <w:pPr>
              <w:jc w:val="center"/>
              <w:rPr>
                <w:b/>
              </w:rPr>
            </w:pPr>
          </w:p>
        </w:tc>
        <w:tc>
          <w:tcPr>
            <w:tcW w:w="1025"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4D746F0C" w14:textId="77777777" w:rsidR="004733E6" w:rsidRPr="006F6970" w:rsidRDefault="004733E6" w:rsidP="004F52D8">
            <w:pPr>
              <w:jc w:val="center"/>
              <w:rPr>
                <w:b/>
              </w:rPr>
            </w:pPr>
          </w:p>
        </w:tc>
        <w:tc>
          <w:tcPr>
            <w:tcW w:w="1054"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06D50172" w14:textId="77777777" w:rsidR="004733E6" w:rsidRPr="006F6970" w:rsidRDefault="004733E6" w:rsidP="004F52D8">
            <w:pPr>
              <w:jc w:val="center"/>
              <w:rPr>
                <w:b/>
              </w:rPr>
            </w:pPr>
          </w:p>
        </w:tc>
        <w:tc>
          <w:tcPr>
            <w:tcW w:w="1067"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34A51CF9" w14:textId="77777777" w:rsidR="004733E6" w:rsidRPr="006F6970" w:rsidRDefault="004733E6" w:rsidP="004F52D8">
            <w:pPr>
              <w:jc w:val="center"/>
              <w:rPr>
                <w:b/>
              </w:rPr>
            </w:pPr>
          </w:p>
        </w:tc>
        <w:tc>
          <w:tcPr>
            <w:tcW w:w="838"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3D555CE4" w14:textId="77777777" w:rsidR="004733E6" w:rsidRPr="006F6970" w:rsidRDefault="004733E6" w:rsidP="004F52D8">
            <w:pPr>
              <w:jc w:val="center"/>
              <w:rPr>
                <w:b/>
              </w:rPr>
            </w:pPr>
          </w:p>
        </w:tc>
        <w:tc>
          <w:tcPr>
            <w:tcW w:w="834"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0ED967E7" w14:textId="77777777" w:rsidR="004733E6" w:rsidRPr="006F6970" w:rsidRDefault="004733E6" w:rsidP="004F52D8">
            <w:pPr>
              <w:jc w:val="center"/>
              <w:rPr>
                <w:b/>
              </w:rPr>
            </w:pPr>
          </w:p>
        </w:tc>
        <w:tc>
          <w:tcPr>
            <w:tcW w:w="828"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4573D0ED" w14:textId="77777777" w:rsidR="004733E6" w:rsidRPr="006F6970" w:rsidRDefault="004733E6" w:rsidP="004F52D8">
            <w:pPr>
              <w:jc w:val="center"/>
              <w:rPr>
                <w:b/>
              </w:rPr>
            </w:pPr>
          </w:p>
        </w:tc>
      </w:tr>
      <w:tr w:rsidR="004733E6" w14:paraId="2BFB95FA" w14:textId="77777777" w:rsidTr="004F52D8">
        <w:tc>
          <w:tcPr>
            <w:tcW w:w="1395" w:type="dxa"/>
            <w:gridSpan w:val="2"/>
            <w:vMerge/>
            <w:tcBorders>
              <w:left w:val="single" w:sz="12" w:space="0" w:color="auto"/>
              <w:right w:val="single" w:sz="2" w:space="0" w:color="auto"/>
            </w:tcBorders>
            <w:shd w:val="clear" w:color="auto" w:fill="FDE9D9" w:themeFill="accent6" w:themeFillTint="33"/>
          </w:tcPr>
          <w:p w14:paraId="5F825F37" w14:textId="77777777" w:rsidR="004733E6" w:rsidRDefault="004733E6" w:rsidP="004F52D8"/>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78BA922" w14:textId="77777777" w:rsidR="004733E6" w:rsidRDefault="004733E6" w:rsidP="004F52D8">
            <w:r>
              <w:t>Section 2</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3E44343" w14:textId="77777777" w:rsidR="004733E6" w:rsidRPr="006F6970" w:rsidRDefault="004733E6" w:rsidP="004F52D8">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6F526DF" w14:textId="77777777" w:rsidR="004733E6" w:rsidRPr="006F6970" w:rsidRDefault="004733E6" w:rsidP="004F52D8">
            <w:pPr>
              <w:jc w:val="center"/>
              <w:rPr>
                <w:b/>
              </w:rPr>
            </w:pPr>
            <w:r>
              <w:rPr>
                <w:b/>
              </w:rPr>
              <w:t>X</w:t>
            </w: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5E1286F" w14:textId="77777777" w:rsidR="004733E6" w:rsidRPr="006F6970" w:rsidRDefault="004733E6" w:rsidP="004F52D8">
            <w:pPr>
              <w:jc w:val="center"/>
              <w:rPr>
                <w:b/>
              </w:rPr>
            </w:pPr>
            <w:r>
              <w:rPr>
                <w:b/>
              </w:rPr>
              <w:t>X</w:t>
            </w: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9D8E19E" w14:textId="77777777" w:rsidR="004733E6" w:rsidRPr="006F6970" w:rsidRDefault="004733E6" w:rsidP="004F52D8">
            <w:pPr>
              <w:jc w:val="center"/>
              <w:rPr>
                <w:b/>
              </w:rPr>
            </w:pP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0546C8D" w14:textId="77777777" w:rsidR="004733E6" w:rsidRPr="006F6970" w:rsidRDefault="004733E6" w:rsidP="004F52D8">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1D52455" w14:textId="77777777" w:rsidR="004733E6" w:rsidRPr="006F6970" w:rsidRDefault="004733E6" w:rsidP="004F52D8">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8DF92D1" w14:textId="77777777" w:rsidR="004733E6" w:rsidRPr="006F6970" w:rsidRDefault="004733E6" w:rsidP="004F52D8">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4102FC5" w14:textId="77777777" w:rsidR="004733E6" w:rsidRPr="006F6970" w:rsidRDefault="004733E6" w:rsidP="004F52D8">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C057C39" w14:textId="77777777" w:rsidR="004733E6" w:rsidRPr="006F6970" w:rsidRDefault="004733E6" w:rsidP="004F52D8">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97B60A9" w14:textId="77777777" w:rsidR="004733E6" w:rsidRPr="006F6970" w:rsidRDefault="004733E6" w:rsidP="004F52D8">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D3817F3" w14:textId="77777777" w:rsidR="004733E6" w:rsidRPr="006F6970" w:rsidRDefault="004733E6" w:rsidP="004F52D8">
            <w:pPr>
              <w:jc w:val="center"/>
              <w:rPr>
                <w:b/>
              </w:rPr>
            </w:pPr>
          </w:p>
        </w:tc>
      </w:tr>
      <w:tr w:rsidR="004733E6" w14:paraId="08B5536F" w14:textId="77777777" w:rsidTr="004F52D8">
        <w:tc>
          <w:tcPr>
            <w:tcW w:w="1395" w:type="dxa"/>
            <w:gridSpan w:val="2"/>
            <w:vMerge/>
            <w:tcBorders>
              <w:left w:val="single" w:sz="12" w:space="0" w:color="auto"/>
              <w:right w:val="single" w:sz="2" w:space="0" w:color="auto"/>
            </w:tcBorders>
            <w:shd w:val="clear" w:color="auto" w:fill="FDE9D9" w:themeFill="accent6" w:themeFillTint="33"/>
          </w:tcPr>
          <w:p w14:paraId="6DB56358" w14:textId="77777777" w:rsidR="004733E6" w:rsidRDefault="004733E6" w:rsidP="004F52D8"/>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2B12AC4" w14:textId="77777777" w:rsidR="004733E6" w:rsidRDefault="004733E6" w:rsidP="004F52D8">
            <w:r>
              <w:t>Section 3</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1C28E86" w14:textId="77777777" w:rsidR="004733E6" w:rsidRPr="006F6970" w:rsidRDefault="004733E6" w:rsidP="004F52D8">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FE2850B" w14:textId="77777777" w:rsidR="004733E6" w:rsidRPr="006F6970" w:rsidRDefault="004733E6" w:rsidP="004F52D8">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016D316" w14:textId="77777777" w:rsidR="004733E6" w:rsidRPr="006F6970" w:rsidRDefault="004733E6" w:rsidP="004F52D8">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6ACAF88" w14:textId="77777777" w:rsidR="004733E6" w:rsidRPr="006F6970" w:rsidRDefault="004733E6" w:rsidP="004F52D8">
            <w:pPr>
              <w:jc w:val="center"/>
              <w:rPr>
                <w:b/>
              </w:rPr>
            </w:pPr>
            <w:r>
              <w:rPr>
                <w:b/>
              </w:rPr>
              <w:t>X</w:t>
            </w: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9D6EB9E" w14:textId="77777777" w:rsidR="004733E6" w:rsidRPr="006F6970" w:rsidRDefault="004733E6" w:rsidP="004F52D8">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519E5DE" w14:textId="77777777" w:rsidR="004733E6" w:rsidRPr="006F6970" w:rsidRDefault="004733E6" w:rsidP="004F52D8">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D94247A" w14:textId="77777777" w:rsidR="004733E6" w:rsidRPr="006F6970" w:rsidRDefault="004733E6" w:rsidP="004F52D8">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7484A51" w14:textId="77777777" w:rsidR="004733E6" w:rsidRPr="006F6970" w:rsidRDefault="004733E6" w:rsidP="004F52D8">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B57D1C7" w14:textId="77777777" w:rsidR="004733E6" w:rsidRPr="006F6970" w:rsidRDefault="004733E6" w:rsidP="004F52D8">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3179CA8" w14:textId="77777777" w:rsidR="004733E6" w:rsidRPr="006F6970" w:rsidRDefault="004733E6" w:rsidP="004F52D8">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BE198F2" w14:textId="77777777" w:rsidR="004733E6" w:rsidRPr="006F6970" w:rsidRDefault="004733E6" w:rsidP="004F52D8">
            <w:pPr>
              <w:jc w:val="center"/>
              <w:rPr>
                <w:b/>
              </w:rPr>
            </w:pPr>
          </w:p>
        </w:tc>
      </w:tr>
      <w:tr w:rsidR="004733E6" w14:paraId="20E27859" w14:textId="77777777" w:rsidTr="004F52D8">
        <w:tc>
          <w:tcPr>
            <w:tcW w:w="1395" w:type="dxa"/>
            <w:gridSpan w:val="2"/>
            <w:vMerge/>
            <w:tcBorders>
              <w:left w:val="single" w:sz="12" w:space="0" w:color="auto"/>
              <w:right w:val="single" w:sz="2" w:space="0" w:color="auto"/>
            </w:tcBorders>
            <w:shd w:val="clear" w:color="auto" w:fill="FDE9D9" w:themeFill="accent6" w:themeFillTint="33"/>
          </w:tcPr>
          <w:p w14:paraId="2F4E82CC" w14:textId="77777777" w:rsidR="004733E6" w:rsidRDefault="004733E6" w:rsidP="004F52D8"/>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1FC8BCC" w14:textId="77777777" w:rsidR="004733E6" w:rsidRDefault="004733E6" w:rsidP="004F52D8">
            <w:r>
              <w:t>Section 4</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08BFA17" w14:textId="77777777" w:rsidR="004733E6" w:rsidRPr="006F6970" w:rsidRDefault="004733E6" w:rsidP="004F52D8">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505E3E7" w14:textId="77777777" w:rsidR="004733E6" w:rsidRPr="006F6970" w:rsidRDefault="004733E6" w:rsidP="004F52D8">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E04DA74" w14:textId="77777777" w:rsidR="004733E6" w:rsidRPr="006F6970" w:rsidRDefault="004733E6" w:rsidP="004F52D8">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B3D68B3" w14:textId="77777777" w:rsidR="004733E6" w:rsidRPr="006F6970" w:rsidRDefault="004733E6" w:rsidP="004F52D8">
            <w:pPr>
              <w:jc w:val="center"/>
              <w:rPr>
                <w:b/>
              </w:rPr>
            </w:pPr>
            <w:r>
              <w:rPr>
                <w:b/>
              </w:rPr>
              <w:t>X</w:t>
            </w: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DE660F9" w14:textId="77777777" w:rsidR="004733E6" w:rsidRPr="006F6970" w:rsidRDefault="004733E6" w:rsidP="004F52D8">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A230C9E" w14:textId="77777777" w:rsidR="004733E6" w:rsidRPr="006F6970" w:rsidRDefault="004733E6" w:rsidP="004F52D8">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DA7F346" w14:textId="77777777" w:rsidR="004733E6" w:rsidRPr="006F6970" w:rsidRDefault="004733E6" w:rsidP="004F52D8">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F2C9127" w14:textId="77777777" w:rsidR="004733E6" w:rsidRPr="006F6970" w:rsidRDefault="004733E6" w:rsidP="004F52D8">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BC9855F" w14:textId="77777777" w:rsidR="004733E6" w:rsidRPr="006F6970" w:rsidRDefault="004733E6" w:rsidP="004F52D8">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D0E5F43" w14:textId="77777777" w:rsidR="004733E6" w:rsidRPr="006F6970" w:rsidRDefault="004733E6" w:rsidP="004F52D8">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B694755" w14:textId="77777777" w:rsidR="004733E6" w:rsidRPr="006F6970" w:rsidRDefault="004733E6" w:rsidP="004F52D8">
            <w:pPr>
              <w:jc w:val="center"/>
              <w:rPr>
                <w:b/>
              </w:rPr>
            </w:pPr>
          </w:p>
        </w:tc>
      </w:tr>
      <w:tr w:rsidR="004733E6" w14:paraId="062BB9A4" w14:textId="77777777" w:rsidTr="004F52D8">
        <w:tc>
          <w:tcPr>
            <w:tcW w:w="1395" w:type="dxa"/>
            <w:gridSpan w:val="2"/>
            <w:vMerge/>
            <w:tcBorders>
              <w:left w:val="single" w:sz="12" w:space="0" w:color="auto"/>
              <w:right w:val="single" w:sz="2" w:space="0" w:color="auto"/>
            </w:tcBorders>
            <w:shd w:val="clear" w:color="auto" w:fill="FDE9D9" w:themeFill="accent6" w:themeFillTint="33"/>
          </w:tcPr>
          <w:p w14:paraId="2B2FBA76" w14:textId="77777777" w:rsidR="004733E6" w:rsidRDefault="004733E6" w:rsidP="004F52D8"/>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1110952" w14:textId="77777777" w:rsidR="004733E6" w:rsidRDefault="004733E6" w:rsidP="004F52D8">
            <w:r>
              <w:t>Section 5</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59F816D" w14:textId="77777777" w:rsidR="004733E6" w:rsidRPr="006F6970" w:rsidRDefault="004733E6" w:rsidP="004F52D8">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3352F5B" w14:textId="77777777" w:rsidR="004733E6" w:rsidRDefault="004733E6" w:rsidP="004F52D8">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A667A19" w14:textId="77777777" w:rsidR="004733E6" w:rsidRDefault="004733E6" w:rsidP="004F52D8">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866C1DC" w14:textId="77777777" w:rsidR="004733E6" w:rsidRPr="006F6970" w:rsidRDefault="004733E6" w:rsidP="004F52D8">
            <w:pPr>
              <w:jc w:val="center"/>
              <w:rPr>
                <w:b/>
              </w:rPr>
            </w:pPr>
            <w:r>
              <w:rPr>
                <w:b/>
              </w:rPr>
              <w:t>X</w:t>
            </w: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927F847" w14:textId="77777777" w:rsidR="004733E6" w:rsidRPr="006F6970" w:rsidRDefault="004733E6" w:rsidP="004F52D8">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D6C9017" w14:textId="77777777" w:rsidR="004733E6" w:rsidRPr="006F6970" w:rsidRDefault="004733E6" w:rsidP="004F52D8">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8E08317" w14:textId="77777777" w:rsidR="004733E6" w:rsidRPr="006F6970" w:rsidRDefault="004733E6" w:rsidP="004F52D8">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812072A" w14:textId="77777777" w:rsidR="004733E6" w:rsidRPr="006F6970" w:rsidRDefault="004733E6" w:rsidP="004F52D8">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6A988C3" w14:textId="77777777" w:rsidR="004733E6" w:rsidRPr="006F6970" w:rsidRDefault="004733E6" w:rsidP="004F52D8">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0F064A7" w14:textId="77777777" w:rsidR="004733E6" w:rsidRPr="006F6970" w:rsidRDefault="004733E6" w:rsidP="004F52D8">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1521CE8" w14:textId="77777777" w:rsidR="004733E6" w:rsidRPr="006F6970" w:rsidRDefault="004733E6" w:rsidP="004F52D8">
            <w:pPr>
              <w:jc w:val="center"/>
              <w:rPr>
                <w:b/>
              </w:rPr>
            </w:pPr>
          </w:p>
        </w:tc>
      </w:tr>
      <w:tr w:rsidR="004733E6" w14:paraId="741C5E76" w14:textId="77777777" w:rsidTr="004F52D8">
        <w:tc>
          <w:tcPr>
            <w:tcW w:w="1395" w:type="dxa"/>
            <w:gridSpan w:val="2"/>
            <w:vMerge/>
            <w:tcBorders>
              <w:left w:val="single" w:sz="12" w:space="0" w:color="auto"/>
              <w:right w:val="single" w:sz="2" w:space="0" w:color="auto"/>
            </w:tcBorders>
            <w:shd w:val="clear" w:color="auto" w:fill="FDE9D9" w:themeFill="accent6" w:themeFillTint="33"/>
          </w:tcPr>
          <w:p w14:paraId="567D7562" w14:textId="77777777" w:rsidR="004733E6" w:rsidRDefault="004733E6" w:rsidP="004F52D8"/>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60D2245" w14:textId="77777777" w:rsidR="004733E6" w:rsidRDefault="004733E6" w:rsidP="004F52D8">
            <w:r>
              <w:t>Section 6</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0E87998" w14:textId="77777777" w:rsidR="004733E6" w:rsidRPr="006F6970" w:rsidRDefault="004733E6" w:rsidP="004F52D8">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18DB5D4" w14:textId="77777777" w:rsidR="004733E6" w:rsidRDefault="004733E6" w:rsidP="004F52D8">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4855849" w14:textId="77777777" w:rsidR="004733E6" w:rsidRDefault="004733E6" w:rsidP="004F52D8">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A98D34B" w14:textId="77777777" w:rsidR="004733E6" w:rsidRDefault="004733E6" w:rsidP="004F52D8">
            <w:pPr>
              <w:jc w:val="center"/>
              <w:rPr>
                <w:b/>
              </w:rPr>
            </w:pP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3EEB7DD" w14:textId="77777777" w:rsidR="004733E6" w:rsidRPr="006F6970" w:rsidRDefault="004733E6" w:rsidP="004F52D8">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8108E66" w14:textId="77777777" w:rsidR="004733E6" w:rsidRPr="006F6970" w:rsidRDefault="004733E6" w:rsidP="004F52D8">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E33B53A" w14:textId="77777777" w:rsidR="004733E6" w:rsidRPr="006F6970" w:rsidRDefault="004733E6" w:rsidP="004F52D8">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0BC2133" w14:textId="77777777" w:rsidR="004733E6" w:rsidRPr="006F6970" w:rsidRDefault="004733E6" w:rsidP="004F52D8">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C528507" w14:textId="77777777" w:rsidR="004733E6" w:rsidRPr="006F6970" w:rsidRDefault="004733E6" w:rsidP="004F52D8">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4C66624" w14:textId="77777777" w:rsidR="004733E6" w:rsidRPr="006F6970" w:rsidRDefault="004733E6" w:rsidP="004F52D8">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A492BA6" w14:textId="77777777" w:rsidR="004733E6" w:rsidRPr="006F6970" w:rsidRDefault="004733E6" w:rsidP="004F52D8">
            <w:pPr>
              <w:jc w:val="center"/>
              <w:rPr>
                <w:b/>
              </w:rPr>
            </w:pPr>
          </w:p>
        </w:tc>
      </w:tr>
      <w:tr w:rsidR="004733E6" w14:paraId="10BB6430" w14:textId="77777777" w:rsidTr="004F52D8">
        <w:tc>
          <w:tcPr>
            <w:tcW w:w="1395" w:type="dxa"/>
            <w:gridSpan w:val="2"/>
            <w:vMerge/>
            <w:tcBorders>
              <w:left w:val="single" w:sz="12" w:space="0" w:color="auto"/>
              <w:bottom w:val="single" w:sz="12" w:space="0" w:color="auto"/>
              <w:right w:val="single" w:sz="2" w:space="0" w:color="auto"/>
            </w:tcBorders>
            <w:shd w:val="clear" w:color="auto" w:fill="FDE9D9" w:themeFill="accent6" w:themeFillTint="33"/>
          </w:tcPr>
          <w:p w14:paraId="7F60C8ED" w14:textId="77777777" w:rsidR="004733E6" w:rsidRDefault="004733E6" w:rsidP="004F52D8"/>
        </w:tc>
        <w:tc>
          <w:tcPr>
            <w:tcW w:w="1513"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3F093A3D" w14:textId="77777777" w:rsidR="004733E6" w:rsidRDefault="004733E6" w:rsidP="004F52D8">
            <w:r>
              <w:t>Section 7</w:t>
            </w:r>
          </w:p>
        </w:tc>
        <w:tc>
          <w:tcPr>
            <w:tcW w:w="798"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600BFFAA" w14:textId="77777777" w:rsidR="004733E6" w:rsidRPr="006F6970" w:rsidRDefault="004733E6" w:rsidP="004F52D8">
            <w:pPr>
              <w:jc w:val="center"/>
              <w:rPr>
                <w:b/>
              </w:rPr>
            </w:pPr>
          </w:p>
        </w:tc>
        <w:tc>
          <w:tcPr>
            <w:tcW w:w="1082"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475BFDDD" w14:textId="77777777" w:rsidR="004733E6" w:rsidRPr="006F6970" w:rsidRDefault="004733E6" w:rsidP="004F52D8">
            <w:pPr>
              <w:jc w:val="center"/>
              <w:rPr>
                <w:b/>
              </w:rPr>
            </w:pPr>
          </w:p>
        </w:tc>
        <w:tc>
          <w:tcPr>
            <w:tcW w:w="1031"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2F26F0B6" w14:textId="77777777" w:rsidR="004733E6" w:rsidRPr="006F6970" w:rsidRDefault="004733E6" w:rsidP="004F52D8">
            <w:pPr>
              <w:jc w:val="center"/>
              <w:rPr>
                <w:b/>
              </w:rPr>
            </w:pPr>
          </w:p>
        </w:tc>
        <w:tc>
          <w:tcPr>
            <w:tcW w:w="1032"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03ED3F67" w14:textId="77777777" w:rsidR="004733E6" w:rsidRPr="006F6970" w:rsidRDefault="004733E6" w:rsidP="004F52D8">
            <w:pPr>
              <w:jc w:val="center"/>
              <w:rPr>
                <w:b/>
              </w:rPr>
            </w:pPr>
            <w:r>
              <w:rPr>
                <w:b/>
              </w:rPr>
              <w:t>X</w:t>
            </w:r>
          </w:p>
        </w:tc>
        <w:tc>
          <w:tcPr>
            <w:tcW w:w="1023"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3FA5F842" w14:textId="77777777" w:rsidR="004733E6" w:rsidRPr="006F6970" w:rsidRDefault="004733E6" w:rsidP="004F52D8">
            <w:pPr>
              <w:jc w:val="center"/>
              <w:rPr>
                <w:b/>
              </w:rPr>
            </w:pPr>
          </w:p>
        </w:tc>
        <w:tc>
          <w:tcPr>
            <w:tcW w:w="1025"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5D31CB66" w14:textId="77777777" w:rsidR="004733E6" w:rsidRPr="006F6970" w:rsidRDefault="004733E6" w:rsidP="004F52D8">
            <w:pPr>
              <w:jc w:val="center"/>
              <w:rPr>
                <w:b/>
              </w:rPr>
            </w:pPr>
          </w:p>
        </w:tc>
        <w:tc>
          <w:tcPr>
            <w:tcW w:w="1054"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5A54F693" w14:textId="77777777" w:rsidR="004733E6" w:rsidRPr="006F6970" w:rsidRDefault="004733E6" w:rsidP="004F52D8">
            <w:pPr>
              <w:jc w:val="center"/>
              <w:rPr>
                <w:b/>
              </w:rPr>
            </w:pPr>
          </w:p>
        </w:tc>
        <w:tc>
          <w:tcPr>
            <w:tcW w:w="1067"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08843C2C" w14:textId="77777777" w:rsidR="004733E6" w:rsidRPr="006F6970" w:rsidRDefault="004733E6" w:rsidP="004F52D8">
            <w:pPr>
              <w:jc w:val="center"/>
              <w:rPr>
                <w:b/>
              </w:rPr>
            </w:pPr>
          </w:p>
        </w:tc>
        <w:tc>
          <w:tcPr>
            <w:tcW w:w="838"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5405247F" w14:textId="77777777" w:rsidR="004733E6" w:rsidRPr="006F6970" w:rsidRDefault="004733E6" w:rsidP="004F52D8">
            <w:pPr>
              <w:jc w:val="center"/>
              <w:rPr>
                <w:b/>
              </w:rPr>
            </w:pPr>
          </w:p>
        </w:tc>
        <w:tc>
          <w:tcPr>
            <w:tcW w:w="834"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64560509" w14:textId="77777777" w:rsidR="004733E6" w:rsidRPr="006F6970" w:rsidRDefault="004733E6" w:rsidP="004F52D8">
            <w:pPr>
              <w:jc w:val="center"/>
              <w:rPr>
                <w:b/>
              </w:rPr>
            </w:pPr>
          </w:p>
        </w:tc>
        <w:tc>
          <w:tcPr>
            <w:tcW w:w="828"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530C0F7F" w14:textId="77777777" w:rsidR="004733E6" w:rsidRPr="006F6970" w:rsidRDefault="004733E6" w:rsidP="004F52D8">
            <w:pPr>
              <w:jc w:val="center"/>
              <w:rPr>
                <w:b/>
              </w:rPr>
            </w:pPr>
          </w:p>
        </w:tc>
      </w:tr>
      <w:tr w:rsidR="004733E6" w14:paraId="516B768F" w14:textId="77777777" w:rsidTr="004F52D8">
        <w:tc>
          <w:tcPr>
            <w:tcW w:w="1395" w:type="dxa"/>
            <w:gridSpan w:val="2"/>
            <w:tcBorders>
              <w:top w:val="single" w:sz="12" w:space="0" w:color="auto"/>
              <w:left w:val="single" w:sz="12" w:space="0" w:color="auto"/>
              <w:bottom w:val="single" w:sz="12" w:space="0" w:color="auto"/>
            </w:tcBorders>
            <w:shd w:val="clear" w:color="auto" w:fill="C6D9F1" w:themeFill="text2" w:themeFillTint="33"/>
          </w:tcPr>
          <w:p w14:paraId="7FFF523C" w14:textId="77777777" w:rsidR="004733E6" w:rsidRDefault="004733E6" w:rsidP="004F52D8">
            <w:bookmarkStart w:id="2" w:name="_Hlk516235354"/>
            <w:r>
              <w:t>ANNEX VI</w:t>
            </w:r>
          </w:p>
        </w:tc>
        <w:tc>
          <w:tcPr>
            <w:tcW w:w="1513" w:type="dxa"/>
            <w:tcBorders>
              <w:top w:val="single" w:sz="12" w:space="0" w:color="auto"/>
              <w:bottom w:val="single" w:sz="12" w:space="0" w:color="auto"/>
            </w:tcBorders>
            <w:shd w:val="clear" w:color="auto" w:fill="C6D9F1" w:themeFill="text2" w:themeFillTint="33"/>
          </w:tcPr>
          <w:p w14:paraId="0102CEF9" w14:textId="77777777" w:rsidR="004733E6" w:rsidRDefault="004733E6" w:rsidP="004F52D8"/>
        </w:tc>
        <w:tc>
          <w:tcPr>
            <w:tcW w:w="798" w:type="dxa"/>
            <w:tcBorders>
              <w:top w:val="single" w:sz="12" w:space="0" w:color="auto"/>
              <w:bottom w:val="single" w:sz="12" w:space="0" w:color="auto"/>
            </w:tcBorders>
            <w:shd w:val="clear" w:color="auto" w:fill="C6D9F1" w:themeFill="text2" w:themeFillTint="33"/>
          </w:tcPr>
          <w:p w14:paraId="63CACDA5" w14:textId="77777777" w:rsidR="004733E6" w:rsidRPr="006F6970" w:rsidRDefault="004733E6" w:rsidP="004F52D8">
            <w:pPr>
              <w:jc w:val="center"/>
              <w:rPr>
                <w:b/>
              </w:rPr>
            </w:pPr>
          </w:p>
        </w:tc>
        <w:tc>
          <w:tcPr>
            <w:tcW w:w="1082" w:type="dxa"/>
            <w:tcBorders>
              <w:top w:val="single" w:sz="12" w:space="0" w:color="auto"/>
              <w:bottom w:val="single" w:sz="12" w:space="0" w:color="auto"/>
            </w:tcBorders>
            <w:shd w:val="clear" w:color="auto" w:fill="C6D9F1" w:themeFill="text2" w:themeFillTint="33"/>
          </w:tcPr>
          <w:p w14:paraId="76400CB4" w14:textId="77777777" w:rsidR="004733E6" w:rsidRPr="006F6970" w:rsidRDefault="004733E6" w:rsidP="004F52D8">
            <w:pPr>
              <w:jc w:val="center"/>
              <w:rPr>
                <w:b/>
              </w:rPr>
            </w:pPr>
          </w:p>
        </w:tc>
        <w:tc>
          <w:tcPr>
            <w:tcW w:w="1031" w:type="dxa"/>
            <w:tcBorders>
              <w:top w:val="single" w:sz="12" w:space="0" w:color="auto"/>
              <w:bottom w:val="single" w:sz="12" w:space="0" w:color="auto"/>
            </w:tcBorders>
            <w:shd w:val="clear" w:color="auto" w:fill="C6D9F1" w:themeFill="text2" w:themeFillTint="33"/>
          </w:tcPr>
          <w:p w14:paraId="123451ED" w14:textId="77777777" w:rsidR="004733E6" w:rsidRPr="006F6970" w:rsidRDefault="004733E6" w:rsidP="004F52D8">
            <w:pPr>
              <w:jc w:val="center"/>
              <w:rPr>
                <w:b/>
              </w:rPr>
            </w:pPr>
          </w:p>
        </w:tc>
        <w:tc>
          <w:tcPr>
            <w:tcW w:w="1032" w:type="dxa"/>
            <w:tcBorders>
              <w:top w:val="single" w:sz="12" w:space="0" w:color="auto"/>
              <w:bottom w:val="single" w:sz="12" w:space="0" w:color="auto"/>
            </w:tcBorders>
            <w:shd w:val="clear" w:color="auto" w:fill="C6D9F1" w:themeFill="text2" w:themeFillTint="33"/>
          </w:tcPr>
          <w:p w14:paraId="7C37A060" w14:textId="77777777" w:rsidR="004733E6" w:rsidRDefault="004733E6" w:rsidP="004F52D8">
            <w:pPr>
              <w:jc w:val="center"/>
              <w:rPr>
                <w:b/>
              </w:rPr>
            </w:pPr>
          </w:p>
        </w:tc>
        <w:tc>
          <w:tcPr>
            <w:tcW w:w="1023" w:type="dxa"/>
            <w:tcBorders>
              <w:top w:val="single" w:sz="12" w:space="0" w:color="auto"/>
              <w:bottom w:val="single" w:sz="12" w:space="0" w:color="auto"/>
            </w:tcBorders>
            <w:shd w:val="clear" w:color="auto" w:fill="C6D9F1" w:themeFill="text2" w:themeFillTint="33"/>
          </w:tcPr>
          <w:p w14:paraId="7D107450" w14:textId="77777777" w:rsidR="004733E6" w:rsidRPr="006F6970" w:rsidRDefault="004733E6" w:rsidP="004F52D8">
            <w:pPr>
              <w:jc w:val="center"/>
              <w:rPr>
                <w:b/>
              </w:rPr>
            </w:pPr>
            <w:r w:rsidRPr="006F6970">
              <w:rPr>
                <w:b/>
              </w:rPr>
              <w:t>X</w:t>
            </w:r>
          </w:p>
        </w:tc>
        <w:tc>
          <w:tcPr>
            <w:tcW w:w="1025" w:type="dxa"/>
            <w:tcBorders>
              <w:top w:val="single" w:sz="12" w:space="0" w:color="auto"/>
              <w:bottom w:val="single" w:sz="12" w:space="0" w:color="auto"/>
            </w:tcBorders>
            <w:shd w:val="clear" w:color="auto" w:fill="C6D9F1" w:themeFill="text2" w:themeFillTint="33"/>
          </w:tcPr>
          <w:p w14:paraId="7B4B2190" w14:textId="77777777" w:rsidR="004733E6" w:rsidRPr="006F6970" w:rsidRDefault="004733E6" w:rsidP="004F52D8">
            <w:pPr>
              <w:jc w:val="center"/>
              <w:rPr>
                <w:b/>
              </w:rPr>
            </w:pPr>
          </w:p>
        </w:tc>
        <w:tc>
          <w:tcPr>
            <w:tcW w:w="1054" w:type="dxa"/>
            <w:tcBorders>
              <w:top w:val="single" w:sz="12" w:space="0" w:color="auto"/>
              <w:bottom w:val="single" w:sz="12" w:space="0" w:color="auto"/>
            </w:tcBorders>
            <w:shd w:val="clear" w:color="auto" w:fill="C6D9F1" w:themeFill="text2" w:themeFillTint="33"/>
          </w:tcPr>
          <w:p w14:paraId="0C537EF0" w14:textId="77777777" w:rsidR="004733E6" w:rsidRPr="006F6970" w:rsidRDefault="004733E6" w:rsidP="004F52D8">
            <w:pPr>
              <w:jc w:val="center"/>
              <w:rPr>
                <w:b/>
              </w:rPr>
            </w:pPr>
          </w:p>
        </w:tc>
        <w:tc>
          <w:tcPr>
            <w:tcW w:w="1067" w:type="dxa"/>
            <w:tcBorders>
              <w:top w:val="single" w:sz="12" w:space="0" w:color="auto"/>
              <w:bottom w:val="single" w:sz="12" w:space="0" w:color="auto"/>
            </w:tcBorders>
            <w:shd w:val="clear" w:color="auto" w:fill="C6D9F1" w:themeFill="text2" w:themeFillTint="33"/>
          </w:tcPr>
          <w:p w14:paraId="7A3966C5" w14:textId="77777777" w:rsidR="004733E6" w:rsidRPr="006F6970" w:rsidRDefault="004733E6" w:rsidP="004F52D8">
            <w:pPr>
              <w:jc w:val="center"/>
              <w:rPr>
                <w:b/>
              </w:rPr>
            </w:pPr>
          </w:p>
        </w:tc>
        <w:tc>
          <w:tcPr>
            <w:tcW w:w="838" w:type="dxa"/>
            <w:tcBorders>
              <w:top w:val="single" w:sz="12" w:space="0" w:color="auto"/>
              <w:bottom w:val="single" w:sz="12" w:space="0" w:color="auto"/>
            </w:tcBorders>
            <w:shd w:val="clear" w:color="auto" w:fill="C6D9F1" w:themeFill="text2" w:themeFillTint="33"/>
          </w:tcPr>
          <w:p w14:paraId="07288C81" w14:textId="77777777" w:rsidR="004733E6" w:rsidRPr="006F6970" w:rsidRDefault="004733E6" w:rsidP="004F52D8">
            <w:pPr>
              <w:jc w:val="center"/>
              <w:rPr>
                <w:b/>
              </w:rPr>
            </w:pPr>
          </w:p>
        </w:tc>
        <w:tc>
          <w:tcPr>
            <w:tcW w:w="834" w:type="dxa"/>
            <w:tcBorders>
              <w:top w:val="single" w:sz="12" w:space="0" w:color="auto"/>
              <w:bottom w:val="single" w:sz="12" w:space="0" w:color="auto"/>
            </w:tcBorders>
            <w:shd w:val="clear" w:color="auto" w:fill="C6D9F1" w:themeFill="text2" w:themeFillTint="33"/>
          </w:tcPr>
          <w:p w14:paraId="39A2EAEF" w14:textId="77777777" w:rsidR="004733E6" w:rsidRPr="006F6970" w:rsidRDefault="004733E6" w:rsidP="004F52D8">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3A1BA3E6" w14:textId="77777777" w:rsidR="004733E6" w:rsidRPr="006F6970" w:rsidRDefault="004733E6" w:rsidP="004F52D8">
            <w:pPr>
              <w:jc w:val="center"/>
              <w:rPr>
                <w:b/>
              </w:rPr>
            </w:pPr>
          </w:p>
        </w:tc>
      </w:tr>
      <w:tr w:rsidR="004733E6" w14:paraId="26FA0D18" w14:textId="77777777" w:rsidTr="004F52D8">
        <w:tc>
          <w:tcPr>
            <w:tcW w:w="1395" w:type="dxa"/>
            <w:gridSpan w:val="2"/>
            <w:tcBorders>
              <w:top w:val="single" w:sz="12" w:space="0" w:color="auto"/>
              <w:left w:val="single" w:sz="12" w:space="0" w:color="auto"/>
              <w:bottom w:val="single" w:sz="12" w:space="0" w:color="auto"/>
            </w:tcBorders>
            <w:shd w:val="clear" w:color="auto" w:fill="C6D9F1" w:themeFill="text2" w:themeFillTint="33"/>
          </w:tcPr>
          <w:p w14:paraId="22B03B25" w14:textId="77777777" w:rsidR="004733E6" w:rsidRDefault="004733E6" w:rsidP="004F52D8">
            <w:r>
              <w:t>ANNEX VII</w:t>
            </w:r>
          </w:p>
        </w:tc>
        <w:tc>
          <w:tcPr>
            <w:tcW w:w="1513" w:type="dxa"/>
            <w:tcBorders>
              <w:top w:val="single" w:sz="12" w:space="0" w:color="auto"/>
              <w:bottom w:val="single" w:sz="12" w:space="0" w:color="auto"/>
            </w:tcBorders>
            <w:shd w:val="clear" w:color="auto" w:fill="C6D9F1" w:themeFill="text2" w:themeFillTint="33"/>
          </w:tcPr>
          <w:p w14:paraId="5DD9C332" w14:textId="77777777" w:rsidR="004733E6" w:rsidRDefault="004733E6" w:rsidP="004F52D8"/>
        </w:tc>
        <w:tc>
          <w:tcPr>
            <w:tcW w:w="798" w:type="dxa"/>
            <w:tcBorders>
              <w:top w:val="single" w:sz="12" w:space="0" w:color="auto"/>
              <w:bottom w:val="single" w:sz="12" w:space="0" w:color="auto"/>
            </w:tcBorders>
            <w:shd w:val="clear" w:color="auto" w:fill="C6D9F1" w:themeFill="text2" w:themeFillTint="33"/>
          </w:tcPr>
          <w:p w14:paraId="06223D51" w14:textId="77777777" w:rsidR="004733E6" w:rsidRPr="006F6970" w:rsidRDefault="004733E6" w:rsidP="004F52D8">
            <w:pPr>
              <w:jc w:val="center"/>
              <w:rPr>
                <w:b/>
              </w:rPr>
            </w:pPr>
          </w:p>
        </w:tc>
        <w:tc>
          <w:tcPr>
            <w:tcW w:w="1082" w:type="dxa"/>
            <w:tcBorders>
              <w:top w:val="single" w:sz="12" w:space="0" w:color="auto"/>
              <w:bottom w:val="single" w:sz="12" w:space="0" w:color="auto"/>
            </w:tcBorders>
            <w:shd w:val="clear" w:color="auto" w:fill="C6D9F1" w:themeFill="text2" w:themeFillTint="33"/>
          </w:tcPr>
          <w:p w14:paraId="6A971255" w14:textId="77777777" w:rsidR="004733E6" w:rsidRPr="006F6970" w:rsidRDefault="004733E6" w:rsidP="004F52D8">
            <w:pPr>
              <w:jc w:val="center"/>
              <w:rPr>
                <w:b/>
              </w:rPr>
            </w:pPr>
          </w:p>
        </w:tc>
        <w:tc>
          <w:tcPr>
            <w:tcW w:w="1031" w:type="dxa"/>
            <w:tcBorders>
              <w:top w:val="single" w:sz="12" w:space="0" w:color="auto"/>
              <w:bottom w:val="single" w:sz="12" w:space="0" w:color="auto"/>
            </w:tcBorders>
            <w:shd w:val="clear" w:color="auto" w:fill="C6D9F1" w:themeFill="text2" w:themeFillTint="33"/>
          </w:tcPr>
          <w:p w14:paraId="40A732C7" w14:textId="77777777" w:rsidR="004733E6" w:rsidRPr="006F6970" w:rsidRDefault="004733E6" w:rsidP="004F52D8">
            <w:pPr>
              <w:jc w:val="center"/>
              <w:rPr>
                <w:b/>
              </w:rPr>
            </w:pPr>
          </w:p>
        </w:tc>
        <w:tc>
          <w:tcPr>
            <w:tcW w:w="1032" w:type="dxa"/>
            <w:tcBorders>
              <w:top w:val="single" w:sz="12" w:space="0" w:color="auto"/>
              <w:bottom w:val="single" w:sz="12" w:space="0" w:color="auto"/>
            </w:tcBorders>
            <w:shd w:val="clear" w:color="auto" w:fill="C6D9F1" w:themeFill="text2" w:themeFillTint="33"/>
          </w:tcPr>
          <w:p w14:paraId="6953C559" w14:textId="77777777" w:rsidR="004733E6" w:rsidRDefault="004733E6" w:rsidP="004F52D8">
            <w:pPr>
              <w:jc w:val="center"/>
              <w:rPr>
                <w:b/>
              </w:rPr>
            </w:pPr>
          </w:p>
        </w:tc>
        <w:tc>
          <w:tcPr>
            <w:tcW w:w="1023" w:type="dxa"/>
            <w:tcBorders>
              <w:top w:val="single" w:sz="12" w:space="0" w:color="auto"/>
              <w:bottom w:val="single" w:sz="12" w:space="0" w:color="auto"/>
            </w:tcBorders>
            <w:shd w:val="clear" w:color="auto" w:fill="C6D9F1" w:themeFill="text2" w:themeFillTint="33"/>
          </w:tcPr>
          <w:p w14:paraId="4DC6C4FE" w14:textId="77777777" w:rsidR="004733E6" w:rsidRPr="006F6970" w:rsidRDefault="004733E6" w:rsidP="004F52D8">
            <w:pPr>
              <w:jc w:val="center"/>
              <w:rPr>
                <w:b/>
              </w:rPr>
            </w:pPr>
          </w:p>
        </w:tc>
        <w:tc>
          <w:tcPr>
            <w:tcW w:w="1025" w:type="dxa"/>
            <w:tcBorders>
              <w:top w:val="single" w:sz="12" w:space="0" w:color="auto"/>
              <w:bottom w:val="single" w:sz="12" w:space="0" w:color="auto"/>
            </w:tcBorders>
            <w:shd w:val="clear" w:color="auto" w:fill="C6D9F1" w:themeFill="text2" w:themeFillTint="33"/>
          </w:tcPr>
          <w:p w14:paraId="5D80200F" w14:textId="77777777" w:rsidR="004733E6" w:rsidRPr="006F6970" w:rsidRDefault="004733E6" w:rsidP="004F52D8">
            <w:pPr>
              <w:jc w:val="center"/>
              <w:rPr>
                <w:b/>
              </w:rPr>
            </w:pPr>
            <w:r>
              <w:rPr>
                <w:b/>
              </w:rPr>
              <w:t>X</w:t>
            </w:r>
          </w:p>
        </w:tc>
        <w:tc>
          <w:tcPr>
            <w:tcW w:w="1054" w:type="dxa"/>
            <w:tcBorders>
              <w:top w:val="single" w:sz="12" w:space="0" w:color="auto"/>
              <w:bottom w:val="single" w:sz="12" w:space="0" w:color="auto"/>
            </w:tcBorders>
            <w:shd w:val="clear" w:color="auto" w:fill="C6D9F1" w:themeFill="text2" w:themeFillTint="33"/>
          </w:tcPr>
          <w:p w14:paraId="175ACCD9" w14:textId="77777777" w:rsidR="004733E6" w:rsidRPr="006F6970" w:rsidRDefault="004733E6" w:rsidP="004F52D8">
            <w:pPr>
              <w:jc w:val="center"/>
              <w:rPr>
                <w:b/>
              </w:rPr>
            </w:pPr>
          </w:p>
        </w:tc>
        <w:tc>
          <w:tcPr>
            <w:tcW w:w="1067" w:type="dxa"/>
            <w:tcBorders>
              <w:top w:val="single" w:sz="12" w:space="0" w:color="auto"/>
              <w:bottom w:val="single" w:sz="12" w:space="0" w:color="auto"/>
            </w:tcBorders>
            <w:shd w:val="clear" w:color="auto" w:fill="C6D9F1" w:themeFill="text2" w:themeFillTint="33"/>
          </w:tcPr>
          <w:p w14:paraId="11715BCE" w14:textId="77777777" w:rsidR="004733E6" w:rsidRPr="006F6970" w:rsidRDefault="004733E6" w:rsidP="004F52D8">
            <w:pPr>
              <w:jc w:val="center"/>
              <w:rPr>
                <w:b/>
              </w:rPr>
            </w:pPr>
          </w:p>
        </w:tc>
        <w:tc>
          <w:tcPr>
            <w:tcW w:w="838" w:type="dxa"/>
            <w:tcBorders>
              <w:top w:val="single" w:sz="12" w:space="0" w:color="auto"/>
              <w:bottom w:val="single" w:sz="12" w:space="0" w:color="auto"/>
            </w:tcBorders>
            <w:shd w:val="clear" w:color="auto" w:fill="C6D9F1" w:themeFill="text2" w:themeFillTint="33"/>
          </w:tcPr>
          <w:p w14:paraId="44DB9F70" w14:textId="77777777" w:rsidR="004733E6" w:rsidRPr="006F6970" w:rsidRDefault="004733E6" w:rsidP="004F52D8">
            <w:pPr>
              <w:jc w:val="center"/>
              <w:rPr>
                <w:b/>
              </w:rPr>
            </w:pPr>
          </w:p>
        </w:tc>
        <w:tc>
          <w:tcPr>
            <w:tcW w:w="834" w:type="dxa"/>
            <w:tcBorders>
              <w:top w:val="single" w:sz="12" w:space="0" w:color="auto"/>
              <w:bottom w:val="single" w:sz="12" w:space="0" w:color="auto"/>
            </w:tcBorders>
            <w:shd w:val="clear" w:color="auto" w:fill="C6D9F1" w:themeFill="text2" w:themeFillTint="33"/>
          </w:tcPr>
          <w:p w14:paraId="38806EF8" w14:textId="77777777" w:rsidR="004733E6" w:rsidRPr="006F6970" w:rsidRDefault="004733E6" w:rsidP="004F52D8">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322DED6C" w14:textId="77777777" w:rsidR="004733E6" w:rsidRPr="006F6970" w:rsidRDefault="004733E6" w:rsidP="004F52D8">
            <w:pPr>
              <w:jc w:val="center"/>
              <w:rPr>
                <w:b/>
              </w:rPr>
            </w:pPr>
          </w:p>
        </w:tc>
      </w:tr>
      <w:tr w:rsidR="004733E6" w14:paraId="1B304962" w14:textId="77777777" w:rsidTr="004F52D8">
        <w:tc>
          <w:tcPr>
            <w:tcW w:w="1395" w:type="dxa"/>
            <w:gridSpan w:val="2"/>
            <w:tcBorders>
              <w:top w:val="single" w:sz="12" w:space="0" w:color="auto"/>
              <w:left w:val="single" w:sz="12" w:space="0" w:color="auto"/>
              <w:bottom w:val="single" w:sz="12" w:space="0" w:color="auto"/>
            </w:tcBorders>
            <w:shd w:val="clear" w:color="auto" w:fill="FDE9D9" w:themeFill="accent6" w:themeFillTint="33"/>
          </w:tcPr>
          <w:p w14:paraId="61D528C9" w14:textId="77777777" w:rsidR="004733E6" w:rsidRDefault="004733E6" w:rsidP="004F52D8">
            <w:r>
              <w:t>ANNEX VIII</w:t>
            </w:r>
          </w:p>
        </w:tc>
        <w:tc>
          <w:tcPr>
            <w:tcW w:w="1513" w:type="dxa"/>
            <w:tcBorders>
              <w:top w:val="single" w:sz="12" w:space="0" w:color="auto"/>
              <w:bottom w:val="single" w:sz="12" w:space="0" w:color="auto"/>
            </w:tcBorders>
            <w:shd w:val="clear" w:color="auto" w:fill="FDE9D9" w:themeFill="accent6" w:themeFillTint="33"/>
          </w:tcPr>
          <w:p w14:paraId="498A8368" w14:textId="77777777" w:rsidR="004733E6" w:rsidRDefault="004733E6" w:rsidP="004F52D8"/>
        </w:tc>
        <w:tc>
          <w:tcPr>
            <w:tcW w:w="798" w:type="dxa"/>
            <w:tcBorders>
              <w:top w:val="single" w:sz="12" w:space="0" w:color="auto"/>
              <w:bottom w:val="single" w:sz="12" w:space="0" w:color="auto"/>
            </w:tcBorders>
            <w:shd w:val="clear" w:color="auto" w:fill="FDE9D9" w:themeFill="accent6" w:themeFillTint="33"/>
          </w:tcPr>
          <w:p w14:paraId="61E00532" w14:textId="77777777" w:rsidR="004733E6" w:rsidRPr="006F6970" w:rsidRDefault="004733E6" w:rsidP="004F52D8">
            <w:pPr>
              <w:jc w:val="center"/>
              <w:rPr>
                <w:b/>
              </w:rPr>
            </w:pPr>
          </w:p>
        </w:tc>
        <w:tc>
          <w:tcPr>
            <w:tcW w:w="1082" w:type="dxa"/>
            <w:tcBorders>
              <w:top w:val="single" w:sz="12" w:space="0" w:color="auto"/>
              <w:bottom w:val="single" w:sz="12" w:space="0" w:color="auto"/>
            </w:tcBorders>
            <w:shd w:val="clear" w:color="auto" w:fill="FDE9D9" w:themeFill="accent6" w:themeFillTint="33"/>
          </w:tcPr>
          <w:p w14:paraId="6A3435E3" w14:textId="77777777" w:rsidR="004733E6" w:rsidRPr="006F6970" w:rsidRDefault="004733E6" w:rsidP="004F52D8">
            <w:pPr>
              <w:jc w:val="center"/>
              <w:rPr>
                <w:b/>
              </w:rPr>
            </w:pPr>
          </w:p>
        </w:tc>
        <w:tc>
          <w:tcPr>
            <w:tcW w:w="1031" w:type="dxa"/>
            <w:tcBorders>
              <w:top w:val="single" w:sz="12" w:space="0" w:color="auto"/>
              <w:bottom w:val="single" w:sz="12" w:space="0" w:color="auto"/>
            </w:tcBorders>
            <w:shd w:val="clear" w:color="auto" w:fill="FDE9D9" w:themeFill="accent6" w:themeFillTint="33"/>
          </w:tcPr>
          <w:p w14:paraId="700446CA" w14:textId="77777777" w:rsidR="004733E6" w:rsidRPr="006F6970" w:rsidRDefault="004733E6" w:rsidP="004F52D8">
            <w:pPr>
              <w:jc w:val="center"/>
              <w:rPr>
                <w:b/>
              </w:rPr>
            </w:pPr>
          </w:p>
        </w:tc>
        <w:tc>
          <w:tcPr>
            <w:tcW w:w="1032" w:type="dxa"/>
            <w:tcBorders>
              <w:top w:val="single" w:sz="12" w:space="0" w:color="auto"/>
              <w:bottom w:val="single" w:sz="12" w:space="0" w:color="auto"/>
            </w:tcBorders>
            <w:shd w:val="clear" w:color="auto" w:fill="FDE9D9" w:themeFill="accent6" w:themeFillTint="33"/>
          </w:tcPr>
          <w:p w14:paraId="6F1CA0DA" w14:textId="77777777" w:rsidR="004733E6" w:rsidRDefault="004733E6" w:rsidP="004F52D8">
            <w:pPr>
              <w:jc w:val="center"/>
              <w:rPr>
                <w:b/>
              </w:rPr>
            </w:pPr>
          </w:p>
        </w:tc>
        <w:tc>
          <w:tcPr>
            <w:tcW w:w="1023" w:type="dxa"/>
            <w:tcBorders>
              <w:top w:val="single" w:sz="12" w:space="0" w:color="auto"/>
              <w:bottom w:val="single" w:sz="12" w:space="0" w:color="auto"/>
            </w:tcBorders>
            <w:shd w:val="clear" w:color="auto" w:fill="FDE9D9" w:themeFill="accent6" w:themeFillTint="33"/>
          </w:tcPr>
          <w:p w14:paraId="3853B392" w14:textId="77777777" w:rsidR="004733E6" w:rsidRPr="006F6970" w:rsidRDefault="004733E6" w:rsidP="004F52D8">
            <w:pPr>
              <w:jc w:val="center"/>
              <w:rPr>
                <w:b/>
              </w:rPr>
            </w:pPr>
          </w:p>
        </w:tc>
        <w:tc>
          <w:tcPr>
            <w:tcW w:w="1025" w:type="dxa"/>
            <w:tcBorders>
              <w:top w:val="single" w:sz="12" w:space="0" w:color="auto"/>
              <w:bottom w:val="single" w:sz="12" w:space="0" w:color="auto"/>
            </w:tcBorders>
            <w:shd w:val="clear" w:color="auto" w:fill="FDE9D9" w:themeFill="accent6" w:themeFillTint="33"/>
          </w:tcPr>
          <w:p w14:paraId="7E1CC2EC" w14:textId="77777777" w:rsidR="004733E6" w:rsidRPr="006F6970" w:rsidRDefault="004733E6" w:rsidP="004F52D8">
            <w:pPr>
              <w:jc w:val="center"/>
              <w:rPr>
                <w:b/>
              </w:rPr>
            </w:pPr>
          </w:p>
        </w:tc>
        <w:tc>
          <w:tcPr>
            <w:tcW w:w="1054" w:type="dxa"/>
            <w:tcBorders>
              <w:top w:val="single" w:sz="12" w:space="0" w:color="auto"/>
              <w:bottom w:val="single" w:sz="12" w:space="0" w:color="auto"/>
            </w:tcBorders>
            <w:shd w:val="clear" w:color="auto" w:fill="FDE9D9" w:themeFill="accent6" w:themeFillTint="33"/>
          </w:tcPr>
          <w:p w14:paraId="306EE49A" w14:textId="77777777" w:rsidR="004733E6" w:rsidRPr="006F6970" w:rsidRDefault="004733E6" w:rsidP="004F52D8">
            <w:pPr>
              <w:jc w:val="center"/>
              <w:rPr>
                <w:b/>
              </w:rPr>
            </w:pPr>
            <w:r w:rsidRPr="006F6970">
              <w:rPr>
                <w:b/>
              </w:rPr>
              <w:t>X</w:t>
            </w:r>
          </w:p>
        </w:tc>
        <w:tc>
          <w:tcPr>
            <w:tcW w:w="1067" w:type="dxa"/>
            <w:tcBorders>
              <w:top w:val="single" w:sz="12" w:space="0" w:color="auto"/>
              <w:bottom w:val="single" w:sz="12" w:space="0" w:color="auto"/>
            </w:tcBorders>
            <w:shd w:val="clear" w:color="auto" w:fill="FDE9D9" w:themeFill="accent6" w:themeFillTint="33"/>
          </w:tcPr>
          <w:p w14:paraId="2944AE01" w14:textId="77777777" w:rsidR="004733E6" w:rsidRPr="006F6970" w:rsidRDefault="004733E6" w:rsidP="004F52D8">
            <w:pPr>
              <w:jc w:val="center"/>
              <w:rPr>
                <w:b/>
              </w:rPr>
            </w:pPr>
          </w:p>
        </w:tc>
        <w:tc>
          <w:tcPr>
            <w:tcW w:w="838" w:type="dxa"/>
            <w:tcBorders>
              <w:top w:val="single" w:sz="12" w:space="0" w:color="auto"/>
              <w:bottom w:val="single" w:sz="12" w:space="0" w:color="auto"/>
            </w:tcBorders>
            <w:shd w:val="clear" w:color="auto" w:fill="FDE9D9" w:themeFill="accent6" w:themeFillTint="33"/>
          </w:tcPr>
          <w:p w14:paraId="4AD42FD5" w14:textId="77777777" w:rsidR="004733E6" w:rsidRPr="006F6970" w:rsidRDefault="004733E6" w:rsidP="004F52D8">
            <w:pPr>
              <w:jc w:val="center"/>
              <w:rPr>
                <w:b/>
              </w:rPr>
            </w:pPr>
          </w:p>
        </w:tc>
        <w:tc>
          <w:tcPr>
            <w:tcW w:w="834" w:type="dxa"/>
            <w:tcBorders>
              <w:top w:val="single" w:sz="12" w:space="0" w:color="auto"/>
              <w:bottom w:val="single" w:sz="12" w:space="0" w:color="auto"/>
            </w:tcBorders>
            <w:shd w:val="clear" w:color="auto" w:fill="FDE9D9" w:themeFill="accent6" w:themeFillTint="33"/>
          </w:tcPr>
          <w:p w14:paraId="493BE58E" w14:textId="77777777" w:rsidR="004733E6" w:rsidRPr="006F6970" w:rsidRDefault="004733E6" w:rsidP="004F52D8">
            <w:pPr>
              <w:jc w:val="center"/>
              <w:rPr>
                <w:b/>
              </w:rPr>
            </w:pPr>
          </w:p>
        </w:tc>
        <w:tc>
          <w:tcPr>
            <w:tcW w:w="828" w:type="dxa"/>
            <w:tcBorders>
              <w:top w:val="single" w:sz="12" w:space="0" w:color="auto"/>
              <w:bottom w:val="single" w:sz="12" w:space="0" w:color="auto"/>
              <w:right w:val="single" w:sz="12" w:space="0" w:color="auto"/>
            </w:tcBorders>
            <w:shd w:val="clear" w:color="auto" w:fill="FDE9D9" w:themeFill="accent6" w:themeFillTint="33"/>
          </w:tcPr>
          <w:p w14:paraId="19E25700" w14:textId="77777777" w:rsidR="004733E6" w:rsidRPr="006F6970" w:rsidRDefault="004733E6" w:rsidP="004F52D8">
            <w:pPr>
              <w:jc w:val="center"/>
              <w:rPr>
                <w:b/>
              </w:rPr>
            </w:pPr>
          </w:p>
        </w:tc>
      </w:tr>
      <w:bookmarkEnd w:id="2"/>
      <w:tr w:rsidR="004733E6" w14:paraId="52BC7F73" w14:textId="77777777" w:rsidTr="004F52D8">
        <w:tc>
          <w:tcPr>
            <w:tcW w:w="1395" w:type="dxa"/>
            <w:gridSpan w:val="2"/>
            <w:vMerge w:val="restart"/>
            <w:tcBorders>
              <w:top w:val="single" w:sz="12" w:space="0" w:color="auto"/>
              <w:left w:val="single" w:sz="12" w:space="0" w:color="auto"/>
              <w:bottom w:val="single" w:sz="12" w:space="0" w:color="auto"/>
            </w:tcBorders>
            <w:shd w:val="clear" w:color="auto" w:fill="C6D9F1" w:themeFill="text2" w:themeFillTint="33"/>
          </w:tcPr>
          <w:p w14:paraId="267BF8CA" w14:textId="77777777" w:rsidR="004733E6" w:rsidRDefault="004733E6" w:rsidP="004F52D8">
            <w:r>
              <w:t>ANNEX IX</w:t>
            </w:r>
          </w:p>
        </w:tc>
        <w:tc>
          <w:tcPr>
            <w:tcW w:w="1513" w:type="dxa"/>
            <w:tcBorders>
              <w:top w:val="single" w:sz="12" w:space="0" w:color="auto"/>
              <w:bottom w:val="single" w:sz="2" w:space="0" w:color="auto"/>
            </w:tcBorders>
            <w:shd w:val="clear" w:color="auto" w:fill="C6D9F1" w:themeFill="text2" w:themeFillTint="33"/>
          </w:tcPr>
          <w:p w14:paraId="7D041C18" w14:textId="77777777" w:rsidR="004733E6" w:rsidRDefault="004733E6" w:rsidP="004F52D8">
            <w:r>
              <w:t>Section 1</w:t>
            </w:r>
          </w:p>
        </w:tc>
        <w:tc>
          <w:tcPr>
            <w:tcW w:w="798" w:type="dxa"/>
            <w:tcBorders>
              <w:top w:val="single" w:sz="12" w:space="0" w:color="auto"/>
              <w:bottom w:val="single" w:sz="2" w:space="0" w:color="auto"/>
            </w:tcBorders>
            <w:shd w:val="clear" w:color="auto" w:fill="C6D9F1" w:themeFill="text2" w:themeFillTint="33"/>
          </w:tcPr>
          <w:p w14:paraId="21B6C632" w14:textId="77777777" w:rsidR="004733E6" w:rsidRPr="006F6970" w:rsidRDefault="004733E6" w:rsidP="004F52D8">
            <w:pPr>
              <w:jc w:val="center"/>
              <w:rPr>
                <w:b/>
              </w:rPr>
            </w:pPr>
          </w:p>
        </w:tc>
        <w:tc>
          <w:tcPr>
            <w:tcW w:w="1082" w:type="dxa"/>
            <w:tcBorders>
              <w:top w:val="single" w:sz="12" w:space="0" w:color="auto"/>
              <w:bottom w:val="single" w:sz="2" w:space="0" w:color="auto"/>
            </w:tcBorders>
            <w:shd w:val="clear" w:color="auto" w:fill="C6D9F1" w:themeFill="text2" w:themeFillTint="33"/>
          </w:tcPr>
          <w:p w14:paraId="7BDE4134" w14:textId="77777777" w:rsidR="004733E6" w:rsidRPr="006F6970" w:rsidRDefault="004733E6" w:rsidP="004F52D8">
            <w:pPr>
              <w:jc w:val="center"/>
              <w:rPr>
                <w:b/>
              </w:rPr>
            </w:pPr>
          </w:p>
        </w:tc>
        <w:tc>
          <w:tcPr>
            <w:tcW w:w="1031" w:type="dxa"/>
            <w:tcBorders>
              <w:top w:val="single" w:sz="12" w:space="0" w:color="auto"/>
              <w:bottom w:val="single" w:sz="2" w:space="0" w:color="auto"/>
            </w:tcBorders>
            <w:shd w:val="clear" w:color="auto" w:fill="C6D9F1" w:themeFill="text2" w:themeFillTint="33"/>
          </w:tcPr>
          <w:p w14:paraId="18786E51" w14:textId="77777777" w:rsidR="004733E6" w:rsidRPr="006F6970" w:rsidRDefault="004733E6" w:rsidP="004F52D8">
            <w:pPr>
              <w:jc w:val="center"/>
              <w:rPr>
                <w:b/>
              </w:rPr>
            </w:pPr>
          </w:p>
        </w:tc>
        <w:tc>
          <w:tcPr>
            <w:tcW w:w="1032" w:type="dxa"/>
            <w:tcBorders>
              <w:top w:val="single" w:sz="12" w:space="0" w:color="auto"/>
              <w:bottom w:val="single" w:sz="2" w:space="0" w:color="auto"/>
            </w:tcBorders>
            <w:shd w:val="clear" w:color="auto" w:fill="C6D9F1" w:themeFill="text2" w:themeFillTint="33"/>
          </w:tcPr>
          <w:p w14:paraId="5F2CC7CE" w14:textId="77777777" w:rsidR="004733E6" w:rsidRPr="006F6970" w:rsidRDefault="004733E6" w:rsidP="004F52D8">
            <w:pPr>
              <w:jc w:val="center"/>
              <w:rPr>
                <w:b/>
              </w:rPr>
            </w:pPr>
          </w:p>
        </w:tc>
        <w:tc>
          <w:tcPr>
            <w:tcW w:w="1023" w:type="dxa"/>
            <w:tcBorders>
              <w:top w:val="single" w:sz="12" w:space="0" w:color="auto"/>
              <w:bottom w:val="single" w:sz="2" w:space="0" w:color="auto"/>
            </w:tcBorders>
            <w:shd w:val="clear" w:color="auto" w:fill="C6D9F1" w:themeFill="text2" w:themeFillTint="33"/>
          </w:tcPr>
          <w:p w14:paraId="53FA1462" w14:textId="77777777" w:rsidR="004733E6" w:rsidRPr="006F6970" w:rsidRDefault="004733E6" w:rsidP="004F52D8">
            <w:pPr>
              <w:jc w:val="center"/>
              <w:rPr>
                <w:b/>
              </w:rPr>
            </w:pPr>
          </w:p>
        </w:tc>
        <w:tc>
          <w:tcPr>
            <w:tcW w:w="1025" w:type="dxa"/>
            <w:tcBorders>
              <w:top w:val="single" w:sz="12" w:space="0" w:color="auto"/>
              <w:bottom w:val="single" w:sz="2" w:space="0" w:color="auto"/>
            </w:tcBorders>
            <w:shd w:val="clear" w:color="auto" w:fill="C6D9F1" w:themeFill="text2" w:themeFillTint="33"/>
          </w:tcPr>
          <w:p w14:paraId="3BECD8AE" w14:textId="77777777" w:rsidR="004733E6" w:rsidRPr="006F6970" w:rsidRDefault="004733E6" w:rsidP="004F52D8">
            <w:pPr>
              <w:jc w:val="center"/>
              <w:rPr>
                <w:b/>
              </w:rPr>
            </w:pPr>
          </w:p>
        </w:tc>
        <w:tc>
          <w:tcPr>
            <w:tcW w:w="1054" w:type="dxa"/>
            <w:tcBorders>
              <w:top w:val="single" w:sz="12" w:space="0" w:color="auto"/>
              <w:bottom w:val="single" w:sz="2" w:space="0" w:color="auto"/>
            </w:tcBorders>
            <w:shd w:val="clear" w:color="auto" w:fill="C6D9F1" w:themeFill="text2" w:themeFillTint="33"/>
          </w:tcPr>
          <w:p w14:paraId="08416654" w14:textId="77777777" w:rsidR="004733E6" w:rsidRPr="006F6970" w:rsidRDefault="004733E6" w:rsidP="004F52D8">
            <w:pPr>
              <w:jc w:val="center"/>
              <w:rPr>
                <w:b/>
              </w:rPr>
            </w:pPr>
          </w:p>
        </w:tc>
        <w:tc>
          <w:tcPr>
            <w:tcW w:w="1067" w:type="dxa"/>
            <w:tcBorders>
              <w:top w:val="single" w:sz="12" w:space="0" w:color="auto"/>
              <w:bottom w:val="single" w:sz="2" w:space="0" w:color="auto"/>
            </w:tcBorders>
            <w:shd w:val="clear" w:color="auto" w:fill="C6D9F1" w:themeFill="text2" w:themeFillTint="33"/>
          </w:tcPr>
          <w:p w14:paraId="4FFF5332" w14:textId="77777777" w:rsidR="004733E6" w:rsidRPr="006F6970" w:rsidRDefault="004733E6" w:rsidP="004F52D8">
            <w:pPr>
              <w:jc w:val="center"/>
              <w:rPr>
                <w:b/>
              </w:rPr>
            </w:pPr>
            <w:r w:rsidRPr="006F6970">
              <w:rPr>
                <w:b/>
              </w:rPr>
              <w:t>X</w:t>
            </w:r>
          </w:p>
        </w:tc>
        <w:tc>
          <w:tcPr>
            <w:tcW w:w="838" w:type="dxa"/>
            <w:tcBorders>
              <w:top w:val="single" w:sz="12" w:space="0" w:color="auto"/>
              <w:bottom w:val="single" w:sz="2" w:space="0" w:color="auto"/>
            </w:tcBorders>
            <w:shd w:val="clear" w:color="auto" w:fill="C6D9F1" w:themeFill="text2" w:themeFillTint="33"/>
          </w:tcPr>
          <w:p w14:paraId="1127853A" w14:textId="77777777" w:rsidR="004733E6" w:rsidRPr="006F6970" w:rsidRDefault="004733E6" w:rsidP="004F52D8">
            <w:pPr>
              <w:jc w:val="center"/>
              <w:rPr>
                <w:b/>
              </w:rPr>
            </w:pPr>
          </w:p>
        </w:tc>
        <w:tc>
          <w:tcPr>
            <w:tcW w:w="834" w:type="dxa"/>
            <w:tcBorders>
              <w:top w:val="single" w:sz="12" w:space="0" w:color="auto"/>
              <w:bottom w:val="single" w:sz="2" w:space="0" w:color="auto"/>
            </w:tcBorders>
            <w:shd w:val="clear" w:color="auto" w:fill="C6D9F1" w:themeFill="text2" w:themeFillTint="33"/>
          </w:tcPr>
          <w:p w14:paraId="342EB04D" w14:textId="77777777" w:rsidR="004733E6" w:rsidRPr="006F6970" w:rsidRDefault="004733E6" w:rsidP="004F52D8">
            <w:pPr>
              <w:jc w:val="center"/>
              <w:rPr>
                <w:b/>
              </w:rPr>
            </w:pPr>
          </w:p>
        </w:tc>
        <w:tc>
          <w:tcPr>
            <w:tcW w:w="828" w:type="dxa"/>
            <w:tcBorders>
              <w:top w:val="single" w:sz="12" w:space="0" w:color="auto"/>
              <w:bottom w:val="single" w:sz="2" w:space="0" w:color="auto"/>
              <w:right w:val="single" w:sz="12" w:space="0" w:color="auto"/>
            </w:tcBorders>
            <w:shd w:val="clear" w:color="auto" w:fill="C6D9F1" w:themeFill="text2" w:themeFillTint="33"/>
          </w:tcPr>
          <w:p w14:paraId="7E2E5695" w14:textId="77777777" w:rsidR="004733E6" w:rsidRPr="006F6970" w:rsidRDefault="004733E6" w:rsidP="004F52D8">
            <w:pPr>
              <w:jc w:val="center"/>
              <w:rPr>
                <w:b/>
              </w:rPr>
            </w:pPr>
          </w:p>
        </w:tc>
      </w:tr>
      <w:tr w:rsidR="004733E6" w14:paraId="74D95D22" w14:textId="77777777" w:rsidTr="004F52D8">
        <w:tc>
          <w:tcPr>
            <w:tcW w:w="1395" w:type="dxa"/>
            <w:gridSpan w:val="2"/>
            <w:vMerge/>
            <w:tcBorders>
              <w:top w:val="single" w:sz="12" w:space="0" w:color="auto"/>
              <w:left w:val="single" w:sz="12" w:space="0" w:color="auto"/>
              <w:bottom w:val="single" w:sz="12" w:space="0" w:color="auto"/>
            </w:tcBorders>
          </w:tcPr>
          <w:p w14:paraId="24723938" w14:textId="77777777" w:rsidR="004733E6" w:rsidRDefault="004733E6" w:rsidP="004F52D8"/>
        </w:tc>
        <w:tc>
          <w:tcPr>
            <w:tcW w:w="1513" w:type="dxa"/>
            <w:tcBorders>
              <w:top w:val="single" w:sz="2" w:space="0" w:color="auto"/>
              <w:bottom w:val="single" w:sz="12" w:space="0" w:color="auto"/>
            </w:tcBorders>
            <w:shd w:val="clear" w:color="auto" w:fill="C6D9F1" w:themeFill="text2" w:themeFillTint="33"/>
          </w:tcPr>
          <w:p w14:paraId="4D09D609" w14:textId="77777777" w:rsidR="004733E6" w:rsidRDefault="004733E6" w:rsidP="004F52D8">
            <w:r>
              <w:t>Section 2</w:t>
            </w:r>
          </w:p>
        </w:tc>
        <w:tc>
          <w:tcPr>
            <w:tcW w:w="798" w:type="dxa"/>
            <w:tcBorders>
              <w:top w:val="single" w:sz="2" w:space="0" w:color="auto"/>
              <w:bottom w:val="single" w:sz="12" w:space="0" w:color="auto"/>
            </w:tcBorders>
            <w:shd w:val="clear" w:color="auto" w:fill="C6D9F1" w:themeFill="text2" w:themeFillTint="33"/>
          </w:tcPr>
          <w:p w14:paraId="0D64F60F" w14:textId="77777777" w:rsidR="004733E6" w:rsidRPr="006F6970" w:rsidRDefault="004733E6" w:rsidP="004F52D8">
            <w:pPr>
              <w:jc w:val="center"/>
              <w:rPr>
                <w:b/>
              </w:rPr>
            </w:pPr>
          </w:p>
        </w:tc>
        <w:tc>
          <w:tcPr>
            <w:tcW w:w="1082" w:type="dxa"/>
            <w:tcBorders>
              <w:top w:val="single" w:sz="2" w:space="0" w:color="auto"/>
              <w:bottom w:val="single" w:sz="12" w:space="0" w:color="auto"/>
            </w:tcBorders>
            <w:shd w:val="clear" w:color="auto" w:fill="C6D9F1" w:themeFill="text2" w:themeFillTint="33"/>
          </w:tcPr>
          <w:p w14:paraId="7540484E" w14:textId="77777777" w:rsidR="004733E6" w:rsidRPr="006F6970" w:rsidRDefault="004733E6" w:rsidP="004F52D8">
            <w:pPr>
              <w:jc w:val="center"/>
              <w:rPr>
                <w:b/>
              </w:rPr>
            </w:pPr>
          </w:p>
        </w:tc>
        <w:tc>
          <w:tcPr>
            <w:tcW w:w="1031" w:type="dxa"/>
            <w:tcBorders>
              <w:top w:val="single" w:sz="2" w:space="0" w:color="auto"/>
              <w:bottom w:val="single" w:sz="12" w:space="0" w:color="auto"/>
            </w:tcBorders>
            <w:shd w:val="clear" w:color="auto" w:fill="C6D9F1" w:themeFill="text2" w:themeFillTint="33"/>
          </w:tcPr>
          <w:p w14:paraId="3E22D4A4" w14:textId="77777777" w:rsidR="004733E6" w:rsidRPr="006F6970" w:rsidRDefault="004733E6" w:rsidP="004F52D8">
            <w:pPr>
              <w:jc w:val="center"/>
              <w:rPr>
                <w:b/>
              </w:rPr>
            </w:pPr>
          </w:p>
        </w:tc>
        <w:tc>
          <w:tcPr>
            <w:tcW w:w="1032" w:type="dxa"/>
            <w:tcBorders>
              <w:top w:val="single" w:sz="2" w:space="0" w:color="auto"/>
              <w:bottom w:val="single" w:sz="12" w:space="0" w:color="auto"/>
            </w:tcBorders>
            <w:shd w:val="clear" w:color="auto" w:fill="C6D9F1" w:themeFill="text2" w:themeFillTint="33"/>
          </w:tcPr>
          <w:p w14:paraId="59447E9A" w14:textId="77777777" w:rsidR="004733E6" w:rsidRPr="006F6970" w:rsidRDefault="004733E6" w:rsidP="004F52D8">
            <w:pPr>
              <w:jc w:val="center"/>
              <w:rPr>
                <w:b/>
              </w:rPr>
            </w:pPr>
          </w:p>
        </w:tc>
        <w:tc>
          <w:tcPr>
            <w:tcW w:w="1023" w:type="dxa"/>
            <w:tcBorders>
              <w:top w:val="single" w:sz="2" w:space="0" w:color="auto"/>
              <w:bottom w:val="single" w:sz="12" w:space="0" w:color="auto"/>
            </w:tcBorders>
            <w:shd w:val="clear" w:color="auto" w:fill="C6D9F1" w:themeFill="text2" w:themeFillTint="33"/>
          </w:tcPr>
          <w:p w14:paraId="33B9D0C8" w14:textId="77777777" w:rsidR="004733E6" w:rsidRPr="006F6970" w:rsidRDefault="004733E6" w:rsidP="004F52D8">
            <w:pPr>
              <w:jc w:val="center"/>
              <w:rPr>
                <w:b/>
              </w:rPr>
            </w:pPr>
          </w:p>
        </w:tc>
        <w:tc>
          <w:tcPr>
            <w:tcW w:w="1025" w:type="dxa"/>
            <w:tcBorders>
              <w:top w:val="single" w:sz="2" w:space="0" w:color="auto"/>
              <w:bottom w:val="single" w:sz="12" w:space="0" w:color="auto"/>
            </w:tcBorders>
            <w:shd w:val="clear" w:color="auto" w:fill="C6D9F1" w:themeFill="text2" w:themeFillTint="33"/>
          </w:tcPr>
          <w:p w14:paraId="7A8B65A4" w14:textId="77777777" w:rsidR="004733E6" w:rsidRPr="006F6970" w:rsidRDefault="004733E6" w:rsidP="004F52D8">
            <w:pPr>
              <w:jc w:val="center"/>
              <w:rPr>
                <w:b/>
              </w:rPr>
            </w:pPr>
          </w:p>
        </w:tc>
        <w:tc>
          <w:tcPr>
            <w:tcW w:w="1054" w:type="dxa"/>
            <w:tcBorders>
              <w:top w:val="single" w:sz="2" w:space="0" w:color="auto"/>
              <w:bottom w:val="single" w:sz="12" w:space="0" w:color="auto"/>
            </w:tcBorders>
            <w:shd w:val="clear" w:color="auto" w:fill="C6D9F1" w:themeFill="text2" w:themeFillTint="33"/>
          </w:tcPr>
          <w:p w14:paraId="50C72E60" w14:textId="77777777" w:rsidR="004733E6" w:rsidRPr="006F6970" w:rsidRDefault="004733E6" w:rsidP="004F52D8">
            <w:pPr>
              <w:jc w:val="center"/>
              <w:rPr>
                <w:b/>
              </w:rPr>
            </w:pPr>
          </w:p>
        </w:tc>
        <w:tc>
          <w:tcPr>
            <w:tcW w:w="1067" w:type="dxa"/>
            <w:tcBorders>
              <w:top w:val="single" w:sz="2" w:space="0" w:color="auto"/>
              <w:bottom w:val="single" w:sz="12" w:space="0" w:color="auto"/>
            </w:tcBorders>
            <w:shd w:val="clear" w:color="auto" w:fill="C6D9F1" w:themeFill="text2" w:themeFillTint="33"/>
          </w:tcPr>
          <w:p w14:paraId="044B0500" w14:textId="77777777" w:rsidR="004733E6" w:rsidRPr="006F6970" w:rsidRDefault="004733E6" w:rsidP="004F52D8">
            <w:pPr>
              <w:jc w:val="center"/>
              <w:rPr>
                <w:b/>
              </w:rPr>
            </w:pPr>
          </w:p>
        </w:tc>
        <w:tc>
          <w:tcPr>
            <w:tcW w:w="838" w:type="dxa"/>
            <w:tcBorders>
              <w:top w:val="single" w:sz="2" w:space="0" w:color="auto"/>
              <w:bottom w:val="single" w:sz="12" w:space="0" w:color="auto"/>
            </w:tcBorders>
            <w:shd w:val="clear" w:color="auto" w:fill="C6D9F1" w:themeFill="text2" w:themeFillTint="33"/>
          </w:tcPr>
          <w:p w14:paraId="4D0B8899" w14:textId="77777777" w:rsidR="004733E6" w:rsidRPr="006F6970" w:rsidRDefault="004733E6" w:rsidP="004F52D8">
            <w:pPr>
              <w:jc w:val="center"/>
              <w:rPr>
                <w:b/>
              </w:rPr>
            </w:pPr>
            <w:r>
              <w:rPr>
                <w:b/>
              </w:rPr>
              <w:t>X</w:t>
            </w:r>
          </w:p>
        </w:tc>
        <w:tc>
          <w:tcPr>
            <w:tcW w:w="834" w:type="dxa"/>
            <w:tcBorders>
              <w:top w:val="single" w:sz="2" w:space="0" w:color="auto"/>
              <w:bottom w:val="single" w:sz="12" w:space="0" w:color="auto"/>
            </w:tcBorders>
            <w:shd w:val="clear" w:color="auto" w:fill="C6D9F1" w:themeFill="text2" w:themeFillTint="33"/>
          </w:tcPr>
          <w:p w14:paraId="4E8426E1" w14:textId="77777777" w:rsidR="004733E6" w:rsidRPr="006F6970" w:rsidRDefault="004733E6" w:rsidP="004F52D8">
            <w:pPr>
              <w:jc w:val="center"/>
              <w:rPr>
                <w:b/>
              </w:rPr>
            </w:pPr>
          </w:p>
        </w:tc>
        <w:tc>
          <w:tcPr>
            <w:tcW w:w="828" w:type="dxa"/>
            <w:tcBorders>
              <w:top w:val="single" w:sz="2" w:space="0" w:color="auto"/>
              <w:bottom w:val="single" w:sz="12" w:space="0" w:color="auto"/>
              <w:right w:val="single" w:sz="12" w:space="0" w:color="auto"/>
            </w:tcBorders>
            <w:shd w:val="clear" w:color="auto" w:fill="C6D9F1" w:themeFill="text2" w:themeFillTint="33"/>
          </w:tcPr>
          <w:p w14:paraId="3ED462A6" w14:textId="77777777" w:rsidR="004733E6" w:rsidRPr="006F6970" w:rsidRDefault="004733E6" w:rsidP="004F52D8">
            <w:pPr>
              <w:jc w:val="center"/>
              <w:rPr>
                <w:b/>
              </w:rPr>
            </w:pPr>
          </w:p>
        </w:tc>
      </w:tr>
      <w:tr w:rsidR="004733E6" w14:paraId="5BEB15C1" w14:textId="77777777" w:rsidTr="004F52D8">
        <w:tc>
          <w:tcPr>
            <w:tcW w:w="1395" w:type="dxa"/>
            <w:gridSpan w:val="2"/>
            <w:tcBorders>
              <w:top w:val="single" w:sz="12" w:space="0" w:color="auto"/>
              <w:left w:val="single" w:sz="12" w:space="0" w:color="auto"/>
              <w:bottom w:val="single" w:sz="12" w:space="0" w:color="auto"/>
            </w:tcBorders>
            <w:shd w:val="clear" w:color="auto" w:fill="FDE9D9" w:themeFill="accent6" w:themeFillTint="33"/>
          </w:tcPr>
          <w:p w14:paraId="51D6D198" w14:textId="77777777" w:rsidR="004733E6" w:rsidRDefault="004733E6" w:rsidP="004F52D8">
            <w:r>
              <w:t>ANNEX X</w:t>
            </w:r>
          </w:p>
        </w:tc>
        <w:tc>
          <w:tcPr>
            <w:tcW w:w="1513" w:type="dxa"/>
            <w:tcBorders>
              <w:top w:val="single" w:sz="12" w:space="0" w:color="auto"/>
              <w:bottom w:val="single" w:sz="12" w:space="0" w:color="auto"/>
            </w:tcBorders>
            <w:shd w:val="clear" w:color="auto" w:fill="FDE9D9" w:themeFill="accent6" w:themeFillTint="33"/>
          </w:tcPr>
          <w:p w14:paraId="393391F4" w14:textId="77777777" w:rsidR="004733E6" w:rsidRDefault="004733E6" w:rsidP="004F52D8"/>
        </w:tc>
        <w:tc>
          <w:tcPr>
            <w:tcW w:w="798" w:type="dxa"/>
            <w:tcBorders>
              <w:top w:val="single" w:sz="12" w:space="0" w:color="auto"/>
              <w:bottom w:val="single" w:sz="12" w:space="0" w:color="auto"/>
            </w:tcBorders>
            <w:shd w:val="clear" w:color="auto" w:fill="FDE9D9" w:themeFill="accent6" w:themeFillTint="33"/>
          </w:tcPr>
          <w:p w14:paraId="0A732066" w14:textId="77777777" w:rsidR="004733E6" w:rsidRPr="006F6970" w:rsidRDefault="004733E6" w:rsidP="004F52D8">
            <w:pPr>
              <w:jc w:val="center"/>
              <w:rPr>
                <w:b/>
              </w:rPr>
            </w:pPr>
          </w:p>
        </w:tc>
        <w:tc>
          <w:tcPr>
            <w:tcW w:w="1082" w:type="dxa"/>
            <w:tcBorders>
              <w:top w:val="single" w:sz="12" w:space="0" w:color="auto"/>
              <w:bottom w:val="single" w:sz="12" w:space="0" w:color="auto"/>
            </w:tcBorders>
            <w:shd w:val="clear" w:color="auto" w:fill="FDE9D9" w:themeFill="accent6" w:themeFillTint="33"/>
          </w:tcPr>
          <w:p w14:paraId="7DAEABF6" w14:textId="77777777" w:rsidR="004733E6" w:rsidRPr="006F6970" w:rsidRDefault="004733E6" w:rsidP="004F52D8">
            <w:pPr>
              <w:jc w:val="center"/>
              <w:rPr>
                <w:b/>
              </w:rPr>
            </w:pPr>
          </w:p>
        </w:tc>
        <w:tc>
          <w:tcPr>
            <w:tcW w:w="1031" w:type="dxa"/>
            <w:tcBorders>
              <w:top w:val="single" w:sz="12" w:space="0" w:color="auto"/>
              <w:bottom w:val="single" w:sz="12" w:space="0" w:color="auto"/>
            </w:tcBorders>
            <w:shd w:val="clear" w:color="auto" w:fill="FDE9D9" w:themeFill="accent6" w:themeFillTint="33"/>
          </w:tcPr>
          <w:p w14:paraId="31080470" w14:textId="77777777" w:rsidR="004733E6" w:rsidRPr="006F6970" w:rsidRDefault="004733E6" w:rsidP="004F52D8">
            <w:pPr>
              <w:jc w:val="center"/>
              <w:rPr>
                <w:b/>
              </w:rPr>
            </w:pPr>
          </w:p>
        </w:tc>
        <w:tc>
          <w:tcPr>
            <w:tcW w:w="1032" w:type="dxa"/>
            <w:tcBorders>
              <w:top w:val="single" w:sz="12" w:space="0" w:color="auto"/>
              <w:bottom w:val="single" w:sz="12" w:space="0" w:color="auto"/>
            </w:tcBorders>
            <w:shd w:val="clear" w:color="auto" w:fill="FDE9D9" w:themeFill="accent6" w:themeFillTint="33"/>
          </w:tcPr>
          <w:p w14:paraId="1B9F1122" w14:textId="77777777" w:rsidR="004733E6" w:rsidRPr="006F6970" w:rsidRDefault="004733E6" w:rsidP="004F52D8">
            <w:pPr>
              <w:jc w:val="center"/>
              <w:rPr>
                <w:b/>
              </w:rPr>
            </w:pPr>
          </w:p>
        </w:tc>
        <w:tc>
          <w:tcPr>
            <w:tcW w:w="1023" w:type="dxa"/>
            <w:tcBorders>
              <w:top w:val="single" w:sz="12" w:space="0" w:color="auto"/>
              <w:bottom w:val="single" w:sz="12" w:space="0" w:color="auto"/>
            </w:tcBorders>
            <w:shd w:val="clear" w:color="auto" w:fill="FDE9D9" w:themeFill="accent6" w:themeFillTint="33"/>
          </w:tcPr>
          <w:p w14:paraId="40611407" w14:textId="77777777" w:rsidR="004733E6" w:rsidRPr="006F6970" w:rsidRDefault="004733E6" w:rsidP="004F52D8">
            <w:pPr>
              <w:jc w:val="center"/>
              <w:rPr>
                <w:b/>
              </w:rPr>
            </w:pPr>
          </w:p>
        </w:tc>
        <w:tc>
          <w:tcPr>
            <w:tcW w:w="1025" w:type="dxa"/>
            <w:tcBorders>
              <w:top w:val="single" w:sz="12" w:space="0" w:color="auto"/>
              <w:bottom w:val="single" w:sz="12" w:space="0" w:color="auto"/>
            </w:tcBorders>
            <w:shd w:val="clear" w:color="auto" w:fill="FDE9D9" w:themeFill="accent6" w:themeFillTint="33"/>
          </w:tcPr>
          <w:p w14:paraId="674A1FBD" w14:textId="77777777" w:rsidR="004733E6" w:rsidRPr="006F6970" w:rsidRDefault="004733E6" w:rsidP="004F52D8">
            <w:pPr>
              <w:jc w:val="center"/>
              <w:rPr>
                <w:b/>
              </w:rPr>
            </w:pPr>
          </w:p>
        </w:tc>
        <w:tc>
          <w:tcPr>
            <w:tcW w:w="1054" w:type="dxa"/>
            <w:tcBorders>
              <w:top w:val="single" w:sz="12" w:space="0" w:color="auto"/>
              <w:bottom w:val="single" w:sz="12" w:space="0" w:color="auto"/>
            </w:tcBorders>
            <w:shd w:val="clear" w:color="auto" w:fill="FDE9D9" w:themeFill="accent6" w:themeFillTint="33"/>
          </w:tcPr>
          <w:p w14:paraId="21B095A4" w14:textId="77777777" w:rsidR="004733E6" w:rsidRPr="006F6970" w:rsidRDefault="004733E6" w:rsidP="004F52D8">
            <w:pPr>
              <w:jc w:val="center"/>
              <w:rPr>
                <w:b/>
              </w:rPr>
            </w:pPr>
          </w:p>
        </w:tc>
        <w:tc>
          <w:tcPr>
            <w:tcW w:w="1067" w:type="dxa"/>
            <w:tcBorders>
              <w:top w:val="single" w:sz="12" w:space="0" w:color="auto"/>
              <w:bottom w:val="single" w:sz="12" w:space="0" w:color="auto"/>
            </w:tcBorders>
            <w:shd w:val="clear" w:color="auto" w:fill="FDE9D9" w:themeFill="accent6" w:themeFillTint="33"/>
          </w:tcPr>
          <w:p w14:paraId="0E697159" w14:textId="77777777" w:rsidR="004733E6" w:rsidRPr="006F6970" w:rsidRDefault="004733E6" w:rsidP="004F52D8">
            <w:pPr>
              <w:jc w:val="center"/>
              <w:rPr>
                <w:b/>
              </w:rPr>
            </w:pPr>
          </w:p>
        </w:tc>
        <w:tc>
          <w:tcPr>
            <w:tcW w:w="838" w:type="dxa"/>
            <w:tcBorders>
              <w:top w:val="single" w:sz="12" w:space="0" w:color="auto"/>
              <w:bottom w:val="single" w:sz="12" w:space="0" w:color="auto"/>
            </w:tcBorders>
            <w:shd w:val="clear" w:color="auto" w:fill="FDE9D9" w:themeFill="accent6" w:themeFillTint="33"/>
          </w:tcPr>
          <w:p w14:paraId="7E2E22B8" w14:textId="77777777" w:rsidR="004733E6" w:rsidRPr="006F6970" w:rsidRDefault="004733E6" w:rsidP="004F52D8">
            <w:pPr>
              <w:jc w:val="center"/>
              <w:rPr>
                <w:b/>
              </w:rPr>
            </w:pPr>
          </w:p>
        </w:tc>
        <w:tc>
          <w:tcPr>
            <w:tcW w:w="834" w:type="dxa"/>
            <w:tcBorders>
              <w:top w:val="single" w:sz="12" w:space="0" w:color="auto"/>
              <w:bottom w:val="single" w:sz="12" w:space="0" w:color="auto"/>
            </w:tcBorders>
            <w:shd w:val="clear" w:color="auto" w:fill="FDE9D9" w:themeFill="accent6" w:themeFillTint="33"/>
          </w:tcPr>
          <w:p w14:paraId="4AF6E04F" w14:textId="77777777" w:rsidR="004733E6" w:rsidRPr="006F6970" w:rsidRDefault="004733E6" w:rsidP="004F52D8">
            <w:pPr>
              <w:jc w:val="center"/>
              <w:rPr>
                <w:b/>
              </w:rPr>
            </w:pPr>
            <w:r w:rsidRPr="006F6970">
              <w:rPr>
                <w:b/>
              </w:rPr>
              <w:t>X</w:t>
            </w:r>
          </w:p>
        </w:tc>
        <w:tc>
          <w:tcPr>
            <w:tcW w:w="828" w:type="dxa"/>
            <w:tcBorders>
              <w:top w:val="single" w:sz="12" w:space="0" w:color="auto"/>
              <w:bottom w:val="single" w:sz="12" w:space="0" w:color="auto"/>
              <w:right w:val="single" w:sz="12" w:space="0" w:color="auto"/>
            </w:tcBorders>
            <w:shd w:val="clear" w:color="auto" w:fill="FDE9D9" w:themeFill="accent6" w:themeFillTint="33"/>
          </w:tcPr>
          <w:p w14:paraId="7C080D17" w14:textId="77777777" w:rsidR="004733E6" w:rsidRPr="006F6970" w:rsidRDefault="004733E6" w:rsidP="004F52D8">
            <w:pPr>
              <w:jc w:val="center"/>
              <w:rPr>
                <w:b/>
              </w:rPr>
            </w:pPr>
          </w:p>
        </w:tc>
      </w:tr>
      <w:tr w:rsidR="004733E6" w14:paraId="5C1FBBC9" w14:textId="77777777" w:rsidTr="004F52D8">
        <w:tc>
          <w:tcPr>
            <w:tcW w:w="1395" w:type="dxa"/>
            <w:gridSpan w:val="2"/>
            <w:tcBorders>
              <w:top w:val="single" w:sz="12" w:space="0" w:color="auto"/>
              <w:left w:val="single" w:sz="12" w:space="0" w:color="auto"/>
              <w:bottom w:val="single" w:sz="12" w:space="0" w:color="auto"/>
            </w:tcBorders>
            <w:shd w:val="clear" w:color="auto" w:fill="C6D9F1" w:themeFill="text2" w:themeFillTint="33"/>
          </w:tcPr>
          <w:p w14:paraId="64AE6441" w14:textId="77777777" w:rsidR="004733E6" w:rsidRDefault="004733E6" w:rsidP="004F52D8">
            <w:r>
              <w:t>ANNEX XI</w:t>
            </w:r>
          </w:p>
        </w:tc>
        <w:tc>
          <w:tcPr>
            <w:tcW w:w="1513" w:type="dxa"/>
            <w:tcBorders>
              <w:top w:val="single" w:sz="12" w:space="0" w:color="auto"/>
              <w:bottom w:val="single" w:sz="12" w:space="0" w:color="auto"/>
            </w:tcBorders>
            <w:shd w:val="clear" w:color="auto" w:fill="C6D9F1" w:themeFill="text2" w:themeFillTint="33"/>
          </w:tcPr>
          <w:p w14:paraId="1148F4F9" w14:textId="77777777" w:rsidR="004733E6" w:rsidRDefault="004733E6" w:rsidP="004F52D8"/>
        </w:tc>
        <w:tc>
          <w:tcPr>
            <w:tcW w:w="798" w:type="dxa"/>
            <w:tcBorders>
              <w:top w:val="single" w:sz="12" w:space="0" w:color="auto"/>
              <w:bottom w:val="single" w:sz="12" w:space="0" w:color="auto"/>
            </w:tcBorders>
            <w:shd w:val="clear" w:color="auto" w:fill="C6D9F1" w:themeFill="text2" w:themeFillTint="33"/>
          </w:tcPr>
          <w:p w14:paraId="36EAA264" w14:textId="77777777" w:rsidR="004733E6" w:rsidRPr="006F6970" w:rsidRDefault="004733E6" w:rsidP="004F52D8">
            <w:pPr>
              <w:jc w:val="center"/>
              <w:rPr>
                <w:b/>
              </w:rPr>
            </w:pPr>
          </w:p>
        </w:tc>
        <w:tc>
          <w:tcPr>
            <w:tcW w:w="1082" w:type="dxa"/>
            <w:tcBorders>
              <w:top w:val="single" w:sz="12" w:space="0" w:color="auto"/>
              <w:bottom w:val="single" w:sz="12" w:space="0" w:color="auto"/>
            </w:tcBorders>
            <w:shd w:val="clear" w:color="auto" w:fill="C6D9F1" w:themeFill="text2" w:themeFillTint="33"/>
          </w:tcPr>
          <w:p w14:paraId="62649710" w14:textId="77777777" w:rsidR="004733E6" w:rsidRPr="006F6970" w:rsidRDefault="004733E6" w:rsidP="004F52D8">
            <w:pPr>
              <w:jc w:val="center"/>
              <w:rPr>
                <w:b/>
              </w:rPr>
            </w:pPr>
          </w:p>
        </w:tc>
        <w:tc>
          <w:tcPr>
            <w:tcW w:w="1031" w:type="dxa"/>
            <w:tcBorders>
              <w:top w:val="single" w:sz="12" w:space="0" w:color="auto"/>
              <w:bottom w:val="single" w:sz="12" w:space="0" w:color="auto"/>
            </w:tcBorders>
            <w:shd w:val="clear" w:color="auto" w:fill="C6D9F1" w:themeFill="text2" w:themeFillTint="33"/>
          </w:tcPr>
          <w:p w14:paraId="48043E9E" w14:textId="77777777" w:rsidR="004733E6" w:rsidRPr="006F6970" w:rsidRDefault="004733E6" w:rsidP="004F52D8">
            <w:pPr>
              <w:jc w:val="center"/>
              <w:rPr>
                <w:b/>
              </w:rPr>
            </w:pPr>
          </w:p>
        </w:tc>
        <w:tc>
          <w:tcPr>
            <w:tcW w:w="1032" w:type="dxa"/>
            <w:tcBorders>
              <w:top w:val="single" w:sz="12" w:space="0" w:color="auto"/>
              <w:bottom w:val="single" w:sz="12" w:space="0" w:color="auto"/>
            </w:tcBorders>
            <w:shd w:val="clear" w:color="auto" w:fill="C6D9F1" w:themeFill="text2" w:themeFillTint="33"/>
          </w:tcPr>
          <w:p w14:paraId="65E30C43" w14:textId="77777777" w:rsidR="004733E6" w:rsidRPr="006F6970" w:rsidRDefault="004733E6" w:rsidP="004F52D8">
            <w:pPr>
              <w:jc w:val="center"/>
              <w:rPr>
                <w:b/>
              </w:rPr>
            </w:pPr>
          </w:p>
        </w:tc>
        <w:tc>
          <w:tcPr>
            <w:tcW w:w="1023" w:type="dxa"/>
            <w:tcBorders>
              <w:top w:val="single" w:sz="12" w:space="0" w:color="auto"/>
              <w:bottom w:val="single" w:sz="12" w:space="0" w:color="auto"/>
            </w:tcBorders>
            <w:shd w:val="clear" w:color="auto" w:fill="C6D9F1" w:themeFill="text2" w:themeFillTint="33"/>
          </w:tcPr>
          <w:p w14:paraId="525A5083" w14:textId="77777777" w:rsidR="004733E6" w:rsidRPr="006F6970" w:rsidRDefault="004733E6" w:rsidP="004F52D8">
            <w:pPr>
              <w:jc w:val="center"/>
              <w:rPr>
                <w:b/>
              </w:rPr>
            </w:pPr>
          </w:p>
        </w:tc>
        <w:tc>
          <w:tcPr>
            <w:tcW w:w="1025" w:type="dxa"/>
            <w:tcBorders>
              <w:top w:val="single" w:sz="12" w:space="0" w:color="auto"/>
              <w:bottom w:val="single" w:sz="12" w:space="0" w:color="auto"/>
            </w:tcBorders>
            <w:shd w:val="clear" w:color="auto" w:fill="C6D9F1" w:themeFill="text2" w:themeFillTint="33"/>
          </w:tcPr>
          <w:p w14:paraId="6DCF9A30" w14:textId="77777777" w:rsidR="004733E6" w:rsidRPr="006F6970" w:rsidRDefault="004733E6" w:rsidP="004F52D8">
            <w:pPr>
              <w:jc w:val="center"/>
              <w:rPr>
                <w:b/>
              </w:rPr>
            </w:pPr>
          </w:p>
        </w:tc>
        <w:tc>
          <w:tcPr>
            <w:tcW w:w="1054" w:type="dxa"/>
            <w:tcBorders>
              <w:top w:val="single" w:sz="12" w:space="0" w:color="auto"/>
              <w:bottom w:val="single" w:sz="12" w:space="0" w:color="auto"/>
            </w:tcBorders>
            <w:shd w:val="clear" w:color="auto" w:fill="C6D9F1" w:themeFill="text2" w:themeFillTint="33"/>
          </w:tcPr>
          <w:p w14:paraId="505B1328" w14:textId="77777777" w:rsidR="004733E6" w:rsidRPr="006F6970" w:rsidRDefault="004733E6" w:rsidP="004F52D8">
            <w:pPr>
              <w:jc w:val="center"/>
              <w:rPr>
                <w:b/>
              </w:rPr>
            </w:pPr>
          </w:p>
        </w:tc>
        <w:tc>
          <w:tcPr>
            <w:tcW w:w="1067" w:type="dxa"/>
            <w:tcBorders>
              <w:top w:val="single" w:sz="12" w:space="0" w:color="auto"/>
              <w:bottom w:val="single" w:sz="12" w:space="0" w:color="auto"/>
            </w:tcBorders>
            <w:shd w:val="clear" w:color="auto" w:fill="C6D9F1" w:themeFill="text2" w:themeFillTint="33"/>
          </w:tcPr>
          <w:p w14:paraId="50FAB8C7" w14:textId="77777777" w:rsidR="004733E6" w:rsidRPr="006F6970" w:rsidRDefault="004733E6" w:rsidP="004F52D8">
            <w:pPr>
              <w:jc w:val="center"/>
              <w:rPr>
                <w:b/>
              </w:rPr>
            </w:pPr>
          </w:p>
        </w:tc>
        <w:tc>
          <w:tcPr>
            <w:tcW w:w="838" w:type="dxa"/>
            <w:tcBorders>
              <w:top w:val="single" w:sz="12" w:space="0" w:color="auto"/>
              <w:bottom w:val="single" w:sz="12" w:space="0" w:color="auto"/>
            </w:tcBorders>
            <w:shd w:val="clear" w:color="auto" w:fill="C6D9F1" w:themeFill="text2" w:themeFillTint="33"/>
          </w:tcPr>
          <w:p w14:paraId="3D8F7C91" w14:textId="77777777" w:rsidR="004733E6" w:rsidRPr="006F6970" w:rsidRDefault="004733E6" w:rsidP="004F52D8">
            <w:pPr>
              <w:jc w:val="center"/>
              <w:rPr>
                <w:b/>
              </w:rPr>
            </w:pPr>
          </w:p>
        </w:tc>
        <w:tc>
          <w:tcPr>
            <w:tcW w:w="834" w:type="dxa"/>
            <w:tcBorders>
              <w:top w:val="single" w:sz="12" w:space="0" w:color="auto"/>
              <w:bottom w:val="single" w:sz="12" w:space="0" w:color="auto"/>
            </w:tcBorders>
            <w:shd w:val="clear" w:color="auto" w:fill="C6D9F1" w:themeFill="text2" w:themeFillTint="33"/>
          </w:tcPr>
          <w:p w14:paraId="44AA8B16" w14:textId="77777777" w:rsidR="004733E6" w:rsidRPr="006F6970" w:rsidRDefault="004733E6" w:rsidP="004F52D8">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5DA69E9C" w14:textId="77777777" w:rsidR="004733E6" w:rsidRPr="006F6970" w:rsidRDefault="004733E6" w:rsidP="004F52D8">
            <w:pPr>
              <w:jc w:val="center"/>
              <w:rPr>
                <w:b/>
              </w:rPr>
            </w:pPr>
            <w:r w:rsidRPr="006F6970">
              <w:rPr>
                <w:b/>
              </w:rPr>
              <w:t>X</w:t>
            </w:r>
          </w:p>
        </w:tc>
      </w:tr>
      <w:tr w:rsidR="004733E6" w14:paraId="55A030E2" w14:textId="77777777" w:rsidTr="004F52D8">
        <w:tc>
          <w:tcPr>
            <w:tcW w:w="1395" w:type="dxa"/>
            <w:gridSpan w:val="2"/>
            <w:tcBorders>
              <w:top w:val="single" w:sz="12" w:space="0" w:color="auto"/>
              <w:left w:val="single" w:sz="12" w:space="0" w:color="auto"/>
              <w:bottom w:val="single" w:sz="12" w:space="0" w:color="auto"/>
            </w:tcBorders>
            <w:shd w:val="clear" w:color="auto" w:fill="FDE9D9" w:themeFill="accent6" w:themeFillTint="33"/>
          </w:tcPr>
          <w:p w14:paraId="4873E430" w14:textId="77777777" w:rsidR="004733E6" w:rsidRDefault="004733E6" w:rsidP="004F52D8">
            <w:r>
              <w:t>ANNEX XIII</w:t>
            </w:r>
          </w:p>
        </w:tc>
        <w:tc>
          <w:tcPr>
            <w:tcW w:w="1513" w:type="dxa"/>
            <w:tcBorders>
              <w:top w:val="single" w:sz="12" w:space="0" w:color="auto"/>
              <w:bottom w:val="single" w:sz="12" w:space="0" w:color="auto"/>
            </w:tcBorders>
            <w:shd w:val="clear" w:color="auto" w:fill="FDE9D9" w:themeFill="accent6" w:themeFillTint="33"/>
          </w:tcPr>
          <w:p w14:paraId="2105DAEF" w14:textId="77777777" w:rsidR="004733E6" w:rsidRDefault="004733E6" w:rsidP="004F52D8"/>
        </w:tc>
        <w:tc>
          <w:tcPr>
            <w:tcW w:w="798" w:type="dxa"/>
            <w:tcBorders>
              <w:top w:val="single" w:sz="12" w:space="0" w:color="auto"/>
              <w:bottom w:val="single" w:sz="12" w:space="0" w:color="auto"/>
            </w:tcBorders>
            <w:shd w:val="clear" w:color="auto" w:fill="FDE9D9" w:themeFill="accent6" w:themeFillTint="33"/>
          </w:tcPr>
          <w:p w14:paraId="78ACBFF6" w14:textId="77777777" w:rsidR="004733E6" w:rsidRPr="006F6970" w:rsidRDefault="004733E6" w:rsidP="004F52D8">
            <w:pPr>
              <w:jc w:val="center"/>
              <w:rPr>
                <w:b/>
              </w:rPr>
            </w:pPr>
          </w:p>
        </w:tc>
        <w:tc>
          <w:tcPr>
            <w:tcW w:w="1082" w:type="dxa"/>
            <w:tcBorders>
              <w:top w:val="single" w:sz="12" w:space="0" w:color="auto"/>
              <w:bottom w:val="single" w:sz="12" w:space="0" w:color="auto"/>
            </w:tcBorders>
            <w:shd w:val="clear" w:color="auto" w:fill="FDE9D9" w:themeFill="accent6" w:themeFillTint="33"/>
          </w:tcPr>
          <w:p w14:paraId="164D48F7" w14:textId="77777777" w:rsidR="004733E6" w:rsidRPr="006F6970" w:rsidRDefault="004733E6" w:rsidP="004F52D8">
            <w:pPr>
              <w:jc w:val="center"/>
              <w:rPr>
                <w:b/>
              </w:rPr>
            </w:pPr>
          </w:p>
        </w:tc>
        <w:tc>
          <w:tcPr>
            <w:tcW w:w="1031" w:type="dxa"/>
            <w:tcBorders>
              <w:top w:val="single" w:sz="12" w:space="0" w:color="auto"/>
              <w:bottom w:val="single" w:sz="12" w:space="0" w:color="auto"/>
            </w:tcBorders>
            <w:shd w:val="clear" w:color="auto" w:fill="FDE9D9" w:themeFill="accent6" w:themeFillTint="33"/>
          </w:tcPr>
          <w:p w14:paraId="2DF4E44E" w14:textId="77777777" w:rsidR="004733E6" w:rsidRPr="006F6970" w:rsidRDefault="004733E6" w:rsidP="004F52D8">
            <w:pPr>
              <w:jc w:val="center"/>
              <w:rPr>
                <w:b/>
              </w:rPr>
            </w:pPr>
          </w:p>
        </w:tc>
        <w:tc>
          <w:tcPr>
            <w:tcW w:w="1032" w:type="dxa"/>
            <w:tcBorders>
              <w:top w:val="single" w:sz="12" w:space="0" w:color="auto"/>
              <w:bottom w:val="single" w:sz="12" w:space="0" w:color="auto"/>
            </w:tcBorders>
            <w:shd w:val="clear" w:color="auto" w:fill="FDE9D9" w:themeFill="accent6" w:themeFillTint="33"/>
          </w:tcPr>
          <w:p w14:paraId="26E73D22" w14:textId="77777777" w:rsidR="004733E6" w:rsidRPr="006F6970" w:rsidRDefault="004733E6" w:rsidP="004F52D8">
            <w:pPr>
              <w:jc w:val="center"/>
              <w:rPr>
                <w:b/>
              </w:rPr>
            </w:pPr>
          </w:p>
        </w:tc>
        <w:tc>
          <w:tcPr>
            <w:tcW w:w="1023" w:type="dxa"/>
            <w:tcBorders>
              <w:top w:val="single" w:sz="12" w:space="0" w:color="auto"/>
              <w:bottom w:val="single" w:sz="12" w:space="0" w:color="auto"/>
            </w:tcBorders>
            <w:shd w:val="clear" w:color="auto" w:fill="FDE9D9" w:themeFill="accent6" w:themeFillTint="33"/>
          </w:tcPr>
          <w:p w14:paraId="10210F0E" w14:textId="77777777" w:rsidR="004733E6" w:rsidRPr="006F6970" w:rsidRDefault="004733E6" w:rsidP="004F52D8">
            <w:pPr>
              <w:jc w:val="center"/>
              <w:rPr>
                <w:b/>
              </w:rPr>
            </w:pPr>
          </w:p>
        </w:tc>
        <w:tc>
          <w:tcPr>
            <w:tcW w:w="1025" w:type="dxa"/>
            <w:tcBorders>
              <w:top w:val="single" w:sz="12" w:space="0" w:color="auto"/>
              <w:bottom w:val="single" w:sz="12" w:space="0" w:color="auto"/>
            </w:tcBorders>
            <w:shd w:val="clear" w:color="auto" w:fill="FDE9D9" w:themeFill="accent6" w:themeFillTint="33"/>
          </w:tcPr>
          <w:p w14:paraId="5F4B4D6C" w14:textId="77777777" w:rsidR="004733E6" w:rsidRDefault="004733E6" w:rsidP="004F52D8">
            <w:pPr>
              <w:jc w:val="center"/>
              <w:rPr>
                <w:b/>
              </w:rPr>
            </w:pPr>
          </w:p>
        </w:tc>
        <w:tc>
          <w:tcPr>
            <w:tcW w:w="1054" w:type="dxa"/>
            <w:tcBorders>
              <w:top w:val="single" w:sz="12" w:space="0" w:color="auto"/>
              <w:bottom w:val="single" w:sz="12" w:space="0" w:color="auto"/>
            </w:tcBorders>
            <w:shd w:val="clear" w:color="auto" w:fill="FDE9D9" w:themeFill="accent6" w:themeFillTint="33"/>
          </w:tcPr>
          <w:p w14:paraId="66E6110F" w14:textId="77777777" w:rsidR="004733E6" w:rsidRPr="006F6970" w:rsidRDefault="004733E6" w:rsidP="004F52D8">
            <w:pPr>
              <w:jc w:val="center"/>
              <w:rPr>
                <w:b/>
              </w:rPr>
            </w:pPr>
            <w:r>
              <w:rPr>
                <w:b/>
              </w:rPr>
              <w:t>X</w:t>
            </w:r>
          </w:p>
        </w:tc>
        <w:tc>
          <w:tcPr>
            <w:tcW w:w="1067" w:type="dxa"/>
            <w:tcBorders>
              <w:top w:val="single" w:sz="12" w:space="0" w:color="auto"/>
              <w:bottom w:val="single" w:sz="12" w:space="0" w:color="auto"/>
            </w:tcBorders>
            <w:shd w:val="clear" w:color="auto" w:fill="FDE9D9" w:themeFill="accent6" w:themeFillTint="33"/>
          </w:tcPr>
          <w:p w14:paraId="23294AB6" w14:textId="77777777" w:rsidR="004733E6" w:rsidRPr="006F6970" w:rsidRDefault="004733E6" w:rsidP="004F52D8">
            <w:pPr>
              <w:jc w:val="center"/>
              <w:rPr>
                <w:b/>
              </w:rPr>
            </w:pPr>
          </w:p>
        </w:tc>
        <w:tc>
          <w:tcPr>
            <w:tcW w:w="838" w:type="dxa"/>
            <w:tcBorders>
              <w:top w:val="single" w:sz="12" w:space="0" w:color="auto"/>
              <w:bottom w:val="single" w:sz="12" w:space="0" w:color="auto"/>
            </w:tcBorders>
            <w:shd w:val="clear" w:color="auto" w:fill="FDE9D9" w:themeFill="accent6" w:themeFillTint="33"/>
          </w:tcPr>
          <w:p w14:paraId="0223EEEE" w14:textId="77777777" w:rsidR="004733E6" w:rsidRPr="006F6970" w:rsidRDefault="004733E6" w:rsidP="004F52D8">
            <w:pPr>
              <w:jc w:val="center"/>
              <w:rPr>
                <w:b/>
              </w:rPr>
            </w:pPr>
          </w:p>
        </w:tc>
        <w:tc>
          <w:tcPr>
            <w:tcW w:w="834" w:type="dxa"/>
            <w:tcBorders>
              <w:top w:val="single" w:sz="12" w:space="0" w:color="auto"/>
              <w:bottom w:val="single" w:sz="12" w:space="0" w:color="auto"/>
            </w:tcBorders>
            <w:shd w:val="clear" w:color="auto" w:fill="FDE9D9" w:themeFill="accent6" w:themeFillTint="33"/>
          </w:tcPr>
          <w:p w14:paraId="3791C686" w14:textId="77777777" w:rsidR="004733E6" w:rsidRPr="006F6970" w:rsidRDefault="004733E6" w:rsidP="004F52D8">
            <w:pPr>
              <w:jc w:val="center"/>
              <w:rPr>
                <w:b/>
              </w:rPr>
            </w:pPr>
          </w:p>
        </w:tc>
        <w:tc>
          <w:tcPr>
            <w:tcW w:w="828" w:type="dxa"/>
            <w:tcBorders>
              <w:top w:val="single" w:sz="12" w:space="0" w:color="auto"/>
              <w:bottom w:val="single" w:sz="12" w:space="0" w:color="auto"/>
              <w:right w:val="single" w:sz="12" w:space="0" w:color="auto"/>
            </w:tcBorders>
            <w:shd w:val="clear" w:color="auto" w:fill="FDE9D9" w:themeFill="accent6" w:themeFillTint="33"/>
          </w:tcPr>
          <w:p w14:paraId="6E79E702" w14:textId="77777777" w:rsidR="004733E6" w:rsidRPr="006F6970" w:rsidRDefault="004733E6" w:rsidP="004F52D8">
            <w:pPr>
              <w:jc w:val="center"/>
              <w:rPr>
                <w:b/>
              </w:rPr>
            </w:pPr>
          </w:p>
        </w:tc>
      </w:tr>
      <w:tr w:rsidR="004733E6" w:rsidRPr="008D2839" w14:paraId="579FF585" w14:textId="77777777" w:rsidTr="004F52D8">
        <w:tc>
          <w:tcPr>
            <w:tcW w:w="1097" w:type="dxa"/>
            <w:tcBorders>
              <w:top w:val="single" w:sz="12" w:space="0" w:color="auto"/>
            </w:tcBorders>
          </w:tcPr>
          <w:p w14:paraId="7D80435C" w14:textId="77777777" w:rsidR="004733E6" w:rsidRPr="008D2839" w:rsidRDefault="004733E6" w:rsidP="004F52D8">
            <w:pPr>
              <w:rPr>
                <w:b/>
                <w:color w:val="FF0000"/>
              </w:rPr>
            </w:pPr>
          </w:p>
        </w:tc>
        <w:tc>
          <w:tcPr>
            <w:tcW w:w="12423" w:type="dxa"/>
            <w:gridSpan w:val="13"/>
            <w:tcBorders>
              <w:top w:val="single" w:sz="12" w:space="0" w:color="auto"/>
            </w:tcBorders>
          </w:tcPr>
          <w:p w14:paraId="3B83886B" w14:textId="77777777" w:rsidR="00AA21AB" w:rsidRDefault="00AA21AB" w:rsidP="00AA21AB">
            <w:pPr>
              <w:rPr>
                <w:b/>
                <w:color w:val="FF0000"/>
              </w:rPr>
            </w:pPr>
            <w:r>
              <w:rPr>
                <w:b/>
                <w:color w:val="FF0000"/>
              </w:rPr>
              <w:t>*ANNEX III Section 6 may be applicable to some ATS providers. See notes in Section 6</w:t>
            </w:r>
          </w:p>
          <w:p w14:paraId="276B3A15" w14:textId="552319D1" w:rsidR="004733E6" w:rsidRPr="008D2839" w:rsidRDefault="00AA21AB" w:rsidP="00AA21AB">
            <w:pPr>
              <w:rPr>
                <w:b/>
                <w:color w:val="FF0000"/>
              </w:rPr>
            </w:pPr>
            <w:r>
              <w:rPr>
                <w:b/>
                <w:color w:val="FF0000"/>
              </w:rPr>
              <w:t>*The Applicability of ANNEX XIII is dependent upon the type of service provided, refer to Tables 1 and 2 of the ANNEX XIII Matrix</w:t>
            </w:r>
          </w:p>
        </w:tc>
      </w:tr>
      <w:bookmarkEnd w:id="0"/>
    </w:tbl>
    <w:p w14:paraId="731FAFED" w14:textId="77777777" w:rsidR="00414579" w:rsidRDefault="00414579">
      <w:pPr>
        <w:rPr>
          <w:b/>
        </w:rPr>
      </w:pPr>
      <w:r>
        <w:rPr>
          <w:b/>
        </w:rPr>
        <w:br w:type="page"/>
      </w:r>
    </w:p>
    <w:p w14:paraId="2723D72D" w14:textId="77777777" w:rsidR="00DD68A6" w:rsidRPr="00DD68A6" w:rsidRDefault="00DD68A6" w:rsidP="0033082C">
      <w:pPr>
        <w:rPr>
          <w:b/>
        </w:rPr>
      </w:pPr>
    </w:p>
    <w:p w14:paraId="4395FAA9" w14:textId="77777777" w:rsidR="0033082C" w:rsidRPr="00947F22" w:rsidRDefault="0033082C" w:rsidP="0033082C">
      <w:pPr>
        <w:rPr>
          <w:b/>
        </w:rPr>
      </w:pPr>
      <w:r w:rsidRPr="00947F22">
        <w:rPr>
          <w:b/>
        </w:rPr>
        <w:t>Introduction</w:t>
      </w:r>
      <w:r w:rsidR="00700889" w:rsidRPr="00947F22">
        <w:rPr>
          <w:b/>
        </w:rPr>
        <w:t xml:space="preserve"> </w:t>
      </w:r>
      <w:r w:rsidR="007434A2" w:rsidRPr="00947F22">
        <w:rPr>
          <w:b/>
        </w:rPr>
        <w:t>to Compliance Matrix ANNEX III ORGANISATIONAL REQUIREMENTS</w:t>
      </w:r>
    </w:p>
    <w:p w14:paraId="6BBDEC33" w14:textId="1DED4DE4" w:rsidR="0033082C" w:rsidRPr="00236F5C" w:rsidRDefault="00014929" w:rsidP="0033082C">
      <w:pPr>
        <w:spacing w:after="120"/>
        <w:rPr>
          <w:sz w:val="20"/>
          <w:szCs w:val="20"/>
        </w:rPr>
      </w:pPr>
      <w:r>
        <w:rPr>
          <w:sz w:val="20"/>
          <w:szCs w:val="20"/>
        </w:rPr>
        <w:t xml:space="preserve">UK </w:t>
      </w:r>
      <w:r w:rsidR="0033082C" w:rsidRPr="00236F5C">
        <w:rPr>
          <w:sz w:val="20"/>
          <w:szCs w:val="20"/>
        </w:rPr>
        <w:t>Regulation</w:t>
      </w:r>
      <w:r w:rsidR="007B5923">
        <w:rPr>
          <w:sz w:val="20"/>
          <w:szCs w:val="20"/>
        </w:rPr>
        <w:t xml:space="preserve"> (EU) </w:t>
      </w:r>
      <w:r>
        <w:rPr>
          <w:sz w:val="20"/>
          <w:szCs w:val="20"/>
        </w:rPr>
        <w:t xml:space="preserve">No </w:t>
      </w:r>
      <w:r w:rsidR="0033082C" w:rsidRPr="00236F5C">
        <w:rPr>
          <w:sz w:val="20"/>
          <w:szCs w:val="20"/>
        </w:rPr>
        <w:t xml:space="preserve">2017/373 requires that all </w:t>
      </w:r>
      <w:r w:rsidR="00947F22">
        <w:rPr>
          <w:sz w:val="20"/>
          <w:szCs w:val="20"/>
        </w:rPr>
        <w:t xml:space="preserve">CNS </w:t>
      </w:r>
      <w:r w:rsidR="0033082C" w:rsidRPr="00236F5C">
        <w:rPr>
          <w:sz w:val="20"/>
          <w:szCs w:val="20"/>
        </w:rPr>
        <w:t xml:space="preserve">service providers must comply with the </w:t>
      </w:r>
      <w:r w:rsidR="00947F22">
        <w:rPr>
          <w:sz w:val="20"/>
          <w:szCs w:val="20"/>
        </w:rPr>
        <w:t>requirements of Annex VIII</w:t>
      </w:r>
      <w:r w:rsidR="0033082C" w:rsidRPr="00236F5C">
        <w:rPr>
          <w:sz w:val="20"/>
          <w:szCs w:val="20"/>
        </w:rPr>
        <w:t>.</w:t>
      </w:r>
    </w:p>
    <w:p w14:paraId="701B5351" w14:textId="656AFC86" w:rsidR="007D524F" w:rsidRDefault="00E476A4" w:rsidP="007D524F">
      <w:pPr>
        <w:spacing w:after="120"/>
        <w:rPr>
          <w:sz w:val="20"/>
          <w:szCs w:val="20"/>
        </w:rPr>
      </w:pPr>
      <w:r w:rsidRPr="00236F5C">
        <w:rPr>
          <w:sz w:val="20"/>
          <w:szCs w:val="20"/>
        </w:rPr>
        <w:t>This Compliance M</w:t>
      </w:r>
      <w:r w:rsidR="0000286A" w:rsidRPr="00236F5C">
        <w:rPr>
          <w:sz w:val="20"/>
          <w:szCs w:val="20"/>
        </w:rPr>
        <w:t>atrix</w:t>
      </w:r>
      <w:r w:rsidR="00694C73" w:rsidRPr="00236F5C">
        <w:rPr>
          <w:sz w:val="20"/>
          <w:szCs w:val="20"/>
        </w:rPr>
        <w:t xml:space="preserve"> contain</w:t>
      </w:r>
      <w:r w:rsidR="00F114C5" w:rsidRPr="00236F5C">
        <w:rPr>
          <w:sz w:val="20"/>
          <w:szCs w:val="20"/>
        </w:rPr>
        <w:t>s</w:t>
      </w:r>
      <w:r w:rsidR="00694C73" w:rsidRPr="00236F5C">
        <w:rPr>
          <w:sz w:val="20"/>
          <w:szCs w:val="20"/>
        </w:rPr>
        <w:t xml:space="preserve"> all the </w:t>
      </w:r>
      <w:r w:rsidR="00F114C5" w:rsidRPr="00236F5C">
        <w:rPr>
          <w:sz w:val="20"/>
          <w:szCs w:val="20"/>
        </w:rPr>
        <w:t xml:space="preserve">Annex </w:t>
      </w:r>
      <w:r w:rsidR="000C4CD9">
        <w:rPr>
          <w:sz w:val="20"/>
          <w:szCs w:val="20"/>
        </w:rPr>
        <w:t>V</w:t>
      </w:r>
      <w:r w:rsidR="00F114C5" w:rsidRPr="00236F5C">
        <w:rPr>
          <w:sz w:val="20"/>
          <w:szCs w:val="20"/>
        </w:rPr>
        <w:t xml:space="preserve">III </w:t>
      </w:r>
      <w:r w:rsidR="005D49FE" w:rsidRPr="00236F5C">
        <w:rPr>
          <w:sz w:val="20"/>
          <w:szCs w:val="20"/>
        </w:rPr>
        <w:t>Organisational Requirements</w:t>
      </w:r>
      <w:r w:rsidR="00694C73" w:rsidRPr="00236F5C">
        <w:rPr>
          <w:sz w:val="20"/>
          <w:szCs w:val="20"/>
        </w:rPr>
        <w:t xml:space="preserve"> (ORs)</w:t>
      </w:r>
      <w:r w:rsidR="00C50B89">
        <w:rPr>
          <w:sz w:val="20"/>
          <w:szCs w:val="20"/>
        </w:rPr>
        <w:t xml:space="preserve"> and </w:t>
      </w:r>
      <w:r w:rsidR="007D7D7F">
        <w:rPr>
          <w:sz w:val="20"/>
          <w:szCs w:val="20"/>
        </w:rPr>
        <w:t>Technical Requirements (TRs) relating to the provision of CNS.</w:t>
      </w:r>
    </w:p>
    <w:p w14:paraId="63582EC1" w14:textId="77777777" w:rsidR="00947F22" w:rsidRDefault="00947F22" w:rsidP="00947F22">
      <w:pPr>
        <w:spacing w:after="120"/>
        <w:rPr>
          <w:sz w:val="20"/>
          <w:szCs w:val="20"/>
        </w:rPr>
      </w:pPr>
      <w:r>
        <w:rPr>
          <w:sz w:val="20"/>
          <w:szCs w:val="20"/>
        </w:rPr>
        <w:t>The compliance matrix should be used as a checklist to enable you to establish the level of compliance of your organisation with the new regulation and to identify areas where further action is required.</w:t>
      </w:r>
    </w:p>
    <w:p w14:paraId="49068458" w14:textId="77777777" w:rsidR="00947F22" w:rsidRDefault="00947F22" w:rsidP="00947F22">
      <w:pPr>
        <w:spacing w:after="120"/>
        <w:rPr>
          <w:sz w:val="20"/>
          <w:szCs w:val="20"/>
        </w:rPr>
      </w:pPr>
      <w:r>
        <w:rPr>
          <w:sz w:val="20"/>
          <w:szCs w:val="20"/>
        </w:rPr>
        <w:t xml:space="preserve">A list of the supporting documents referred to in </w:t>
      </w:r>
      <w:r w:rsidR="000E662A">
        <w:rPr>
          <w:sz w:val="20"/>
          <w:szCs w:val="20"/>
        </w:rPr>
        <w:t xml:space="preserve">the </w:t>
      </w:r>
      <w:r>
        <w:rPr>
          <w:sz w:val="20"/>
          <w:szCs w:val="20"/>
        </w:rPr>
        <w:t>compliance matrix should be entered into the table below.</w:t>
      </w:r>
    </w:p>
    <w:p w14:paraId="1A1002D5" w14:textId="77777777" w:rsidR="00947F22" w:rsidRPr="00236F5C" w:rsidRDefault="00947F22" w:rsidP="00947F22">
      <w:pPr>
        <w:rPr>
          <w:sz w:val="20"/>
          <w:szCs w:val="20"/>
        </w:rPr>
      </w:pPr>
      <w:r w:rsidRPr="00236F5C">
        <w:rPr>
          <w:sz w:val="20"/>
          <w:szCs w:val="20"/>
        </w:rPr>
        <w:t>This Compliance Matrix is to be maintained and amended when changes are made to the supporting documents.</w:t>
      </w:r>
    </w:p>
    <w:p w14:paraId="73495734" w14:textId="77777777" w:rsidR="0033082C" w:rsidRDefault="0033082C"/>
    <w:p w14:paraId="5FA35E13" w14:textId="77777777" w:rsidR="007922A2" w:rsidRDefault="007922A2">
      <w:r>
        <w:br w:type="page"/>
      </w:r>
    </w:p>
    <w:p w14:paraId="195CE63B" w14:textId="77777777" w:rsidR="00947F22" w:rsidRPr="00947F22" w:rsidRDefault="00947F22" w:rsidP="00947F22">
      <w:pPr>
        <w:rPr>
          <w:b/>
        </w:rPr>
      </w:pPr>
      <w:r w:rsidRPr="00947F22">
        <w:rPr>
          <w:b/>
        </w:rPr>
        <w:t>How to complete this Compliance Matrix</w:t>
      </w:r>
    </w:p>
    <w:p w14:paraId="1BF92B6B" w14:textId="77777777" w:rsidR="00947F22" w:rsidRPr="00817DD3" w:rsidRDefault="00947F22" w:rsidP="00947F22">
      <w:pPr>
        <w:spacing w:after="120"/>
        <w:rPr>
          <w:sz w:val="20"/>
          <w:szCs w:val="20"/>
        </w:rPr>
      </w:pPr>
      <w:r>
        <w:rPr>
          <w:sz w:val="20"/>
          <w:szCs w:val="20"/>
        </w:rPr>
        <w:t>The Matrix is divided into two</w:t>
      </w:r>
      <w:r w:rsidRPr="00817DD3">
        <w:rPr>
          <w:sz w:val="20"/>
          <w:szCs w:val="20"/>
        </w:rPr>
        <w:t xml:space="preserve"> sections:</w:t>
      </w:r>
    </w:p>
    <w:p w14:paraId="41037460" w14:textId="77777777" w:rsidR="00947F22" w:rsidRDefault="00947F22" w:rsidP="00947F22">
      <w:pPr>
        <w:spacing w:after="120"/>
        <w:rPr>
          <w:sz w:val="20"/>
          <w:szCs w:val="20"/>
        </w:rPr>
      </w:pPr>
      <w:r w:rsidRPr="005831C1">
        <w:rPr>
          <w:b/>
          <w:sz w:val="20"/>
          <w:szCs w:val="20"/>
        </w:rPr>
        <w:t xml:space="preserve">SECTION 1 </w:t>
      </w:r>
      <w:r>
        <w:rPr>
          <w:b/>
          <w:sz w:val="20"/>
          <w:szCs w:val="20"/>
        </w:rPr>
        <w:t>and 2</w:t>
      </w:r>
      <w:r>
        <w:rPr>
          <w:sz w:val="20"/>
          <w:szCs w:val="20"/>
        </w:rPr>
        <w:t xml:space="preserve"> - </w:t>
      </w:r>
      <w:r w:rsidRPr="00817DD3">
        <w:rPr>
          <w:sz w:val="20"/>
          <w:szCs w:val="20"/>
        </w:rPr>
        <w:t xml:space="preserve">To be completed by all </w:t>
      </w:r>
      <w:r>
        <w:rPr>
          <w:sz w:val="20"/>
          <w:szCs w:val="20"/>
        </w:rPr>
        <w:t xml:space="preserve">CNS </w:t>
      </w:r>
      <w:r w:rsidRPr="00817DD3">
        <w:rPr>
          <w:sz w:val="20"/>
          <w:szCs w:val="20"/>
        </w:rPr>
        <w:t>Service Providers.</w:t>
      </w:r>
      <w:r>
        <w:rPr>
          <w:sz w:val="20"/>
          <w:szCs w:val="20"/>
        </w:rPr>
        <w:t xml:space="preserve"> </w:t>
      </w:r>
    </w:p>
    <w:p w14:paraId="3C944BCF" w14:textId="77777777" w:rsidR="00947F22" w:rsidRPr="00817DD3" w:rsidRDefault="00947F22" w:rsidP="00947F22">
      <w:pPr>
        <w:spacing w:after="120"/>
        <w:rPr>
          <w:sz w:val="20"/>
          <w:szCs w:val="20"/>
        </w:rPr>
      </w:pPr>
      <w:r w:rsidRPr="00817DD3">
        <w:rPr>
          <w:sz w:val="20"/>
          <w:szCs w:val="20"/>
        </w:rPr>
        <w:t xml:space="preserve">The Matrix is laid out in the format shown in the example below. </w:t>
      </w:r>
    </w:p>
    <w:p w14:paraId="202D223D" w14:textId="77777777" w:rsidR="00947F22" w:rsidRPr="00817DD3" w:rsidRDefault="00947F22" w:rsidP="00947F22">
      <w:pPr>
        <w:spacing w:after="120"/>
        <w:rPr>
          <w:sz w:val="20"/>
          <w:szCs w:val="20"/>
        </w:rPr>
      </w:pPr>
      <w:r w:rsidRPr="00817DD3">
        <w:rPr>
          <w:sz w:val="20"/>
          <w:szCs w:val="20"/>
        </w:rPr>
        <w:t xml:space="preserve">The first column lists the regulation and associated </w:t>
      </w:r>
      <w:r w:rsidRPr="00817DD3">
        <w:rPr>
          <w:rFonts w:eastAsiaTheme="minorEastAsia"/>
          <w:sz w:val="20"/>
          <w:szCs w:val="20"/>
        </w:rPr>
        <w:t xml:space="preserve">Acceptable Means of Compliance </w:t>
      </w:r>
      <w:r>
        <w:rPr>
          <w:rFonts w:eastAsiaTheme="minorEastAsia"/>
          <w:sz w:val="20"/>
          <w:szCs w:val="20"/>
        </w:rPr>
        <w:t>(</w:t>
      </w:r>
      <w:r w:rsidRPr="00817DD3">
        <w:rPr>
          <w:sz w:val="20"/>
          <w:szCs w:val="20"/>
        </w:rPr>
        <w:t>AMC</w:t>
      </w:r>
      <w:r>
        <w:rPr>
          <w:sz w:val="20"/>
          <w:szCs w:val="20"/>
        </w:rPr>
        <w:t>)</w:t>
      </w:r>
      <w:r w:rsidRPr="00817DD3">
        <w:rPr>
          <w:sz w:val="20"/>
          <w:szCs w:val="20"/>
        </w:rPr>
        <w:t>. Where there is no AMC, compliance must be indicated against the regulation or the part of the regulation that has no AMC associated.</w:t>
      </w:r>
    </w:p>
    <w:p w14:paraId="7E87300F" w14:textId="77777777" w:rsidR="00947F22" w:rsidRPr="00817DD3" w:rsidRDefault="00947F22" w:rsidP="00947F22">
      <w:pPr>
        <w:spacing w:after="120"/>
        <w:rPr>
          <w:sz w:val="20"/>
          <w:szCs w:val="20"/>
        </w:rPr>
      </w:pPr>
      <w:r w:rsidRPr="00817DD3">
        <w:rPr>
          <w:sz w:val="20"/>
          <w:szCs w:val="20"/>
        </w:rPr>
        <w:t>The second column provides a very brief description of the requirements.</w:t>
      </w:r>
    </w:p>
    <w:p w14:paraId="234BAE9B" w14:textId="39F04EC9" w:rsidR="00947F22" w:rsidRPr="00817DD3" w:rsidRDefault="00947F22" w:rsidP="00947F22">
      <w:pPr>
        <w:spacing w:after="120" w:line="300" w:lineRule="auto"/>
        <w:rPr>
          <w:rFonts w:eastAsiaTheme="minorEastAsia"/>
          <w:sz w:val="20"/>
          <w:szCs w:val="20"/>
        </w:rPr>
      </w:pPr>
      <w:bookmarkStart w:id="3" w:name="_Hlk519858007"/>
      <w:r w:rsidRPr="00817DD3">
        <w:rPr>
          <w:rFonts w:eastAsiaTheme="minorEastAsia"/>
          <w:sz w:val="20"/>
          <w:szCs w:val="20"/>
        </w:rPr>
        <w:t xml:space="preserve">The third column provides a link to the actual regulation or AMC so full details of the requirement can be viewed as shown below. After viewing the regulation or AMC clicking on the ‘return link’ will bring you back to where you were in the compliance matrix. </w:t>
      </w:r>
      <w:r w:rsidR="0009482C" w:rsidRPr="0009482C">
        <w:rPr>
          <w:rFonts w:eastAsiaTheme="minorEastAsia"/>
          <w:sz w:val="20"/>
          <w:szCs w:val="20"/>
        </w:rPr>
        <w:t xml:space="preserve">The third column also provides links to Compliance Matrix, Guidance Notes (CM </w:t>
      </w:r>
      <w:proofErr w:type="spellStart"/>
      <w:r w:rsidR="0009482C" w:rsidRPr="0009482C">
        <w:rPr>
          <w:rFonts w:eastAsiaTheme="minorEastAsia"/>
          <w:sz w:val="20"/>
          <w:szCs w:val="20"/>
        </w:rPr>
        <w:t>GN</w:t>
      </w:r>
      <w:proofErr w:type="spellEnd"/>
      <w:r w:rsidR="0009482C" w:rsidRPr="0009482C">
        <w:rPr>
          <w:rFonts w:eastAsiaTheme="minorEastAsia"/>
          <w:sz w:val="20"/>
          <w:szCs w:val="20"/>
        </w:rPr>
        <w:t>) where applicable.</w:t>
      </w:r>
    </w:p>
    <w:p w14:paraId="35B1D766" w14:textId="7452FA4A" w:rsidR="00947F22" w:rsidRDefault="00947F22" w:rsidP="00947F22">
      <w:pPr>
        <w:spacing w:after="120"/>
        <w:rPr>
          <w:rFonts w:eastAsiaTheme="minorEastAsia"/>
          <w:sz w:val="20"/>
          <w:szCs w:val="20"/>
        </w:rPr>
      </w:pPr>
      <w:bookmarkStart w:id="4" w:name="_Hlk519858056"/>
      <w:bookmarkEnd w:id="3"/>
      <w:r>
        <w:rPr>
          <w:rFonts w:eastAsiaTheme="minorEastAsia"/>
          <w:sz w:val="20"/>
          <w:szCs w:val="20"/>
        </w:rPr>
        <w:t>T</w:t>
      </w:r>
      <w:r w:rsidRPr="00010EE7">
        <w:rPr>
          <w:rFonts w:eastAsiaTheme="minorEastAsia"/>
          <w:sz w:val="20"/>
          <w:szCs w:val="20"/>
        </w:rPr>
        <w:t xml:space="preserve">he original </w:t>
      </w:r>
      <w:r w:rsidR="00014929">
        <w:rPr>
          <w:rFonts w:eastAsiaTheme="minorEastAsia"/>
          <w:sz w:val="20"/>
          <w:szCs w:val="20"/>
        </w:rPr>
        <w:t xml:space="preserve">UK (EU) </w:t>
      </w:r>
      <w:r w:rsidRPr="00010EE7">
        <w:rPr>
          <w:rFonts w:eastAsiaTheme="minorEastAsia"/>
          <w:sz w:val="20"/>
          <w:szCs w:val="20"/>
        </w:rPr>
        <w:t>re</w:t>
      </w:r>
      <w:r>
        <w:rPr>
          <w:rFonts w:eastAsiaTheme="minorEastAsia"/>
          <w:sz w:val="20"/>
          <w:szCs w:val="20"/>
        </w:rPr>
        <w:t xml:space="preserve">gulation </w:t>
      </w:r>
      <w:r w:rsidR="00014929">
        <w:rPr>
          <w:rFonts w:eastAsiaTheme="minorEastAsia"/>
          <w:sz w:val="20"/>
          <w:szCs w:val="20"/>
        </w:rPr>
        <w:t xml:space="preserve">No </w:t>
      </w:r>
      <w:r>
        <w:rPr>
          <w:rFonts w:eastAsiaTheme="minorEastAsia"/>
          <w:sz w:val="20"/>
          <w:szCs w:val="20"/>
        </w:rPr>
        <w:t>2017/373 and current</w:t>
      </w:r>
      <w:r w:rsidRPr="00010EE7">
        <w:rPr>
          <w:rFonts w:eastAsiaTheme="minorEastAsia"/>
          <w:sz w:val="20"/>
          <w:szCs w:val="20"/>
        </w:rPr>
        <w:t xml:space="preserve"> AMC and GM can be accessed </w:t>
      </w:r>
      <w:r w:rsidR="00AB2030" w:rsidRPr="00010EE7">
        <w:rPr>
          <w:rFonts w:eastAsiaTheme="minorEastAsia"/>
          <w:sz w:val="20"/>
          <w:szCs w:val="20"/>
        </w:rPr>
        <w:t xml:space="preserve">via the </w:t>
      </w:r>
      <w:r w:rsidR="00AB2030">
        <w:rPr>
          <w:rFonts w:eastAsiaTheme="minorEastAsia"/>
          <w:sz w:val="20"/>
          <w:szCs w:val="20"/>
        </w:rPr>
        <w:t xml:space="preserve">CAA </w:t>
      </w:r>
      <w:r w:rsidR="00AB2030" w:rsidRPr="00010EE7">
        <w:rPr>
          <w:rFonts w:eastAsiaTheme="minorEastAsia"/>
          <w:sz w:val="20"/>
          <w:szCs w:val="20"/>
        </w:rPr>
        <w:t xml:space="preserve">web </w:t>
      </w:r>
      <w:proofErr w:type="gramStart"/>
      <w:r w:rsidR="00AB2030" w:rsidRPr="00010EE7">
        <w:rPr>
          <w:rFonts w:eastAsiaTheme="minorEastAsia"/>
          <w:sz w:val="20"/>
          <w:szCs w:val="20"/>
        </w:rPr>
        <w:t>site</w:t>
      </w:r>
      <w:r w:rsidR="007B6C55" w:rsidRPr="00010EE7">
        <w:rPr>
          <w:rFonts w:eastAsiaTheme="minorEastAsia"/>
          <w:sz w:val="20"/>
          <w:szCs w:val="20"/>
        </w:rPr>
        <w:t>..</w:t>
      </w:r>
      <w:proofErr w:type="gramEnd"/>
      <w:r w:rsidR="007B6C55" w:rsidRPr="0059353D">
        <w:t xml:space="preserve"> </w:t>
      </w:r>
      <w:hyperlink r:id="rId11" w:history="1">
        <w:r w:rsidR="007B6C55" w:rsidRPr="000D66F5">
          <w:rPr>
            <w:color w:val="0000FF"/>
            <w:u w:val="single"/>
          </w:rPr>
          <w:t>UK Regulations | UK Civil Aviation Authority</w:t>
        </w:r>
      </w:hyperlink>
      <w:bookmarkEnd w:id="4"/>
    </w:p>
    <w:p w14:paraId="02A128EB" w14:textId="63FAC9FB" w:rsidR="00947F22" w:rsidRPr="00817DD3" w:rsidRDefault="00947F22" w:rsidP="00947F22">
      <w:pPr>
        <w:spacing w:after="120"/>
        <w:rPr>
          <w:rFonts w:eastAsiaTheme="minorEastAsia"/>
          <w:sz w:val="20"/>
          <w:szCs w:val="20"/>
        </w:rPr>
      </w:pPr>
      <w:r w:rsidRPr="00817DD3">
        <w:rPr>
          <w:rFonts w:eastAsiaTheme="minorEastAsia"/>
          <w:sz w:val="20"/>
          <w:szCs w:val="20"/>
        </w:rPr>
        <w:t>The requirements and AMC listed below are in the order shown in the regulation</w:t>
      </w:r>
      <w:r>
        <w:rPr>
          <w:rFonts w:eastAsiaTheme="minorEastAsia"/>
          <w:sz w:val="20"/>
          <w:szCs w:val="20"/>
        </w:rPr>
        <w:t>.</w:t>
      </w:r>
    </w:p>
    <w:p w14:paraId="7BAB7012" w14:textId="77777777" w:rsidR="00947F22" w:rsidRPr="007B487D" w:rsidRDefault="00947F22" w:rsidP="00947F22">
      <w:pPr>
        <w:spacing w:after="120" w:line="300" w:lineRule="auto"/>
        <w:rPr>
          <w:rFonts w:eastAsiaTheme="minorEastAsia"/>
          <w:sz w:val="20"/>
          <w:szCs w:val="20"/>
        </w:rPr>
      </w:pPr>
      <w:bookmarkStart w:id="5" w:name="_Hlk518462723"/>
      <w:r w:rsidRPr="007B487D">
        <w:rPr>
          <w:rFonts w:eastAsiaTheme="minorEastAsia"/>
          <w:sz w:val="20"/>
          <w:szCs w:val="20"/>
        </w:rPr>
        <w:t xml:space="preserve">Under each requirement a space is provided to enable you to indicate in which of your </w:t>
      </w:r>
      <w:r w:rsidR="00D804BE" w:rsidRPr="007B487D">
        <w:rPr>
          <w:rFonts w:eastAsiaTheme="minorEastAsia"/>
          <w:sz w:val="20"/>
          <w:szCs w:val="20"/>
        </w:rPr>
        <w:t>organisation’s</w:t>
      </w:r>
      <w:r w:rsidRPr="007B487D">
        <w:rPr>
          <w:rFonts w:eastAsiaTheme="minorEastAsia"/>
          <w:sz w:val="20"/>
          <w:szCs w:val="20"/>
        </w:rPr>
        <w:t xml:space="preserve"> documents compliance can be demonstrated. </w:t>
      </w:r>
    </w:p>
    <w:p w14:paraId="7AF7654A" w14:textId="77777777" w:rsidR="00947F22" w:rsidRPr="007B487D" w:rsidRDefault="00947F22" w:rsidP="00947F22">
      <w:pPr>
        <w:spacing w:after="120" w:line="300" w:lineRule="auto"/>
        <w:rPr>
          <w:rFonts w:eastAsiaTheme="minorEastAsia"/>
          <w:sz w:val="20"/>
          <w:szCs w:val="20"/>
        </w:rPr>
      </w:pPr>
      <w:r w:rsidRPr="007B487D">
        <w:rPr>
          <w:rFonts w:eastAsiaTheme="minorEastAsia"/>
          <w:sz w:val="20"/>
          <w:szCs w:val="20"/>
        </w:rPr>
        <w:t>Unless specifically asked for, statements of compliance are not required within the compliance matrix.</w:t>
      </w:r>
    </w:p>
    <w:p w14:paraId="1085E2B6" w14:textId="77777777" w:rsidR="00947F22" w:rsidRDefault="00480A62" w:rsidP="00480A62">
      <w:pPr>
        <w:spacing w:after="120"/>
      </w:pPr>
      <w:r w:rsidRPr="00480A62">
        <w:rPr>
          <w:rFonts w:eastAsiaTheme="minorEastAsia"/>
          <w:sz w:val="20"/>
          <w:szCs w:val="20"/>
        </w:rPr>
        <w:t>Complete all relevant sections and send the compliance matrix and supporting documentation to ansp.certification@caa.co.uk</w:t>
      </w:r>
      <w:bookmarkEnd w:id="5"/>
      <w:r w:rsidR="00947F22">
        <w:br w:type="page"/>
      </w:r>
    </w:p>
    <w:p w14:paraId="7B571C95" w14:textId="77777777" w:rsidR="00947F22" w:rsidRPr="00DD68A6" w:rsidRDefault="00947F22" w:rsidP="00947F22">
      <w:pPr>
        <w:spacing w:after="120"/>
        <w:rPr>
          <w:b/>
          <w:sz w:val="28"/>
          <w:szCs w:val="28"/>
        </w:rPr>
      </w:pPr>
      <w:r w:rsidRPr="00DD68A6">
        <w:rPr>
          <w:rFonts w:cstheme="minorHAnsi"/>
          <w:noProof/>
          <w:sz w:val="28"/>
          <w:szCs w:val="28"/>
        </w:rPr>
        <mc:AlternateContent>
          <mc:Choice Requires="wps">
            <w:drawing>
              <wp:anchor distT="0" distB="0" distL="114300" distR="114300" simplePos="0" relativeHeight="251683840" behindDoc="0" locked="0" layoutInCell="1" allowOverlap="1" wp14:anchorId="13884E39" wp14:editId="6F2DA3B1">
                <wp:simplePos x="0" y="0"/>
                <wp:positionH relativeFrom="column">
                  <wp:posOffset>8583176</wp:posOffset>
                </wp:positionH>
                <wp:positionV relativeFrom="paragraph">
                  <wp:posOffset>654685</wp:posOffset>
                </wp:positionV>
                <wp:extent cx="695325" cy="2182483"/>
                <wp:effectExtent l="114300" t="57150" r="66675" b="0"/>
                <wp:wrapNone/>
                <wp:docPr id="4" name="Arrow: Curved Left 4"/>
                <wp:cNvGraphicFramePr/>
                <a:graphic xmlns:a="http://schemas.openxmlformats.org/drawingml/2006/main">
                  <a:graphicData uri="http://schemas.microsoft.com/office/word/2010/wordprocessingShape">
                    <wps:wsp>
                      <wps:cNvSpPr/>
                      <wps:spPr>
                        <a:xfrm rot="367413">
                          <a:off x="0" y="0"/>
                          <a:ext cx="695325" cy="2182483"/>
                        </a:xfrm>
                        <a:prstGeom prst="curved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27BED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4" o:spid="_x0000_s1026" type="#_x0000_t103" style="position:absolute;margin-left:675.85pt;margin-top:51.55pt;width:54.75pt;height:171.85pt;rotation:401313fd;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" adj="18159,20740,5400" fillcolor="#4f81bd" strokecolor="#385d8a" strokeweight="2pt"/>
            </w:pict>
          </mc:Fallback>
        </mc:AlternateContent>
      </w:r>
      <w:r w:rsidRPr="00DD68A6">
        <w:rPr>
          <w:b/>
          <w:sz w:val="28"/>
          <w:szCs w:val="28"/>
        </w:rPr>
        <w:t>Example of compliance matrix</w:t>
      </w:r>
    </w:p>
    <w:tbl>
      <w:tblPr>
        <w:tblStyle w:val="TableGrid"/>
        <w:tblW w:w="13961" w:type="dxa"/>
        <w:tblLook w:val="04A0" w:firstRow="1" w:lastRow="0" w:firstColumn="1" w:lastColumn="0" w:noHBand="0" w:noVBand="1"/>
      </w:tblPr>
      <w:tblGrid>
        <w:gridCol w:w="3148"/>
        <w:gridCol w:w="10125"/>
        <w:gridCol w:w="688"/>
      </w:tblGrid>
      <w:tr w:rsidR="00947F22" w:rsidRPr="00DD68A6" w14:paraId="523F3DDA" w14:textId="77777777" w:rsidTr="00FB4B69">
        <w:trPr>
          <w:trHeight w:val="416"/>
        </w:trPr>
        <w:tc>
          <w:tcPr>
            <w:tcW w:w="3148" w:type="dxa"/>
            <w:shd w:val="clear" w:color="auto" w:fill="D9D9D9" w:themeFill="background1" w:themeFillShade="D9"/>
          </w:tcPr>
          <w:p w14:paraId="57F0705F" w14:textId="691D7578" w:rsidR="00947F22" w:rsidRPr="00DD68A6" w:rsidRDefault="00947F22" w:rsidP="00FB4B69">
            <w:pPr>
              <w:rPr>
                <w:rFonts w:cstheme="minorHAnsi"/>
                <w:b/>
                <w:bCs/>
                <w:sz w:val="28"/>
                <w:szCs w:val="28"/>
              </w:rPr>
            </w:pPr>
            <w:r w:rsidRPr="00DD68A6">
              <w:rPr>
                <w:rFonts w:cstheme="minorHAnsi"/>
                <w:b/>
                <w:bCs/>
                <w:sz w:val="28"/>
                <w:szCs w:val="28"/>
              </w:rPr>
              <w:t>The Regulation and AMC</w:t>
            </w:r>
          </w:p>
        </w:tc>
        <w:tc>
          <w:tcPr>
            <w:tcW w:w="10125" w:type="dxa"/>
            <w:shd w:val="clear" w:color="auto" w:fill="D9D9D9" w:themeFill="background1" w:themeFillShade="D9"/>
          </w:tcPr>
          <w:p w14:paraId="3E13CA3F" w14:textId="77777777" w:rsidR="00947F22" w:rsidRPr="00DD68A6" w:rsidRDefault="00947F22" w:rsidP="00FB4B69">
            <w:pPr>
              <w:rPr>
                <w:rFonts w:cstheme="minorHAnsi"/>
                <w:b/>
                <w:sz w:val="28"/>
                <w:szCs w:val="28"/>
              </w:rPr>
            </w:pPr>
            <w:r w:rsidRPr="00DD68A6">
              <w:rPr>
                <w:rFonts w:cstheme="minorHAnsi"/>
                <w:b/>
                <w:sz w:val="28"/>
                <w:szCs w:val="28"/>
              </w:rPr>
              <w:t>Requirements for all providers (except where indicated)</w:t>
            </w:r>
          </w:p>
        </w:tc>
        <w:tc>
          <w:tcPr>
            <w:tcW w:w="688" w:type="dxa"/>
            <w:shd w:val="clear" w:color="auto" w:fill="D9D9D9" w:themeFill="background1" w:themeFillShade="D9"/>
          </w:tcPr>
          <w:p w14:paraId="1842B5A5" w14:textId="77777777" w:rsidR="00947F22" w:rsidRPr="00DD68A6" w:rsidRDefault="00947F22" w:rsidP="00FB4B69">
            <w:pPr>
              <w:rPr>
                <w:rFonts w:cstheme="minorHAnsi"/>
                <w:b/>
                <w:sz w:val="28"/>
                <w:szCs w:val="28"/>
              </w:rPr>
            </w:pPr>
            <w:r w:rsidRPr="00DD68A6">
              <w:rPr>
                <w:rFonts w:cstheme="minorHAnsi"/>
                <w:b/>
                <w:sz w:val="28"/>
                <w:szCs w:val="28"/>
              </w:rPr>
              <w:t>Link</w:t>
            </w:r>
          </w:p>
        </w:tc>
      </w:tr>
      <w:tr w:rsidR="00947F22" w:rsidRPr="0033082C" w14:paraId="11E38F12" w14:textId="77777777" w:rsidTr="00FB4B69">
        <w:tc>
          <w:tcPr>
            <w:tcW w:w="3148" w:type="dxa"/>
            <w:shd w:val="clear" w:color="auto" w:fill="4026F4"/>
          </w:tcPr>
          <w:p w14:paraId="5F34B5E6" w14:textId="77777777" w:rsidR="00947F22" w:rsidRPr="003B7623" w:rsidRDefault="00947F22" w:rsidP="00FB4B69">
            <w:pPr>
              <w:rPr>
                <w:rFonts w:cstheme="minorHAnsi"/>
                <w:b/>
                <w:bCs/>
                <w:color w:val="FFFFFF" w:themeColor="background1"/>
                <w:sz w:val="18"/>
                <w:szCs w:val="18"/>
              </w:rPr>
            </w:pPr>
            <w:r w:rsidRPr="003B7623">
              <w:rPr>
                <w:rFonts w:cstheme="minorHAnsi"/>
                <w:b/>
                <w:bCs/>
                <w:color w:val="FFFFFF" w:themeColor="background1"/>
                <w:sz w:val="18"/>
                <w:szCs w:val="18"/>
              </w:rPr>
              <w:t>ATM/ANS.OR.A.055 Findings and corrective actions</w:t>
            </w:r>
          </w:p>
        </w:tc>
        <w:tc>
          <w:tcPr>
            <w:tcW w:w="10125" w:type="dxa"/>
          </w:tcPr>
          <w:p w14:paraId="0433335E" w14:textId="77777777" w:rsidR="00947F22" w:rsidRPr="0033082C" w:rsidRDefault="00947F22" w:rsidP="00FB4B69">
            <w:pPr>
              <w:rPr>
                <w:rFonts w:cstheme="minorHAnsi"/>
                <w:sz w:val="18"/>
                <w:szCs w:val="18"/>
              </w:rPr>
            </w:pPr>
            <w:r w:rsidRPr="0033082C">
              <w:rPr>
                <w:rFonts w:cstheme="minorHAnsi"/>
                <w:sz w:val="18"/>
                <w:szCs w:val="18"/>
              </w:rPr>
              <w:t>Document a process for dealing with findings raised by the CAA. Identify root cause and development of corrective action plan</w:t>
            </w:r>
          </w:p>
        </w:tc>
        <w:tc>
          <w:tcPr>
            <w:tcW w:w="688" w:type="dxa"/>
          </w:tcPr>
          <w:p w14:paraId="3B464576" w14:textId="77777777" w:rsidR="00947F22" w:rsidRPr="0033082C" w:rsidRDefault="00947F22" w:rsidP="00FB4B69">
            <w:pPr>
              <w:rPr>
                <w:rFonts w:cstheme="minorHAnsi"/>
                <w:sz w:val="18"/>
                <w:szCs w:val="18"/>
              </w:rPr>
            </w:pPr>
            <w:r w:rsidRPr="00E55A6A">
              <w:rPr>
                <w:rFonts w:cstheme="minorHAnsi"/>
                <w:sz w:val="18"/>
                <w:szCs w:val="18"/>
              </w:rPr>
              <w:t>373</w:t>
            </w:r>
          </w:p>
        </w:tc>
      </w:tr>
      <w:tr w:rsidR="00947F22" w:rsidRPr="0033082C" w14:paraId="29E52839" w14:textId="77777777" w:rsidTr="00FB4B69">
        <w:tc>
          <w:tcPr>
            <w:tcW w:w="3148" w:type="dxa"/>
            <w:shd w:val="clear" w:color="auto" w:fill="FFC000"/>
          </w:tcPr>
          <w:p w14:paraId="61F458CA" w14:textId="77777777" w:rsidR="00947F22" w:rsidRPr="003B7623" w:rsidRDefault="00947F22" w:rsidP="00FB4B69">
            <w:pPr>
              <w:rPr>
                <w:rFonts w:cstheme="minorHAnsi"/>
                <w:b/>
                <w:bCs/>
                <w:sz w:val="18"/>
                <w:szCs w:val="18"/>
              </w:rPr>
            </w:pPr>
            <w:r w:rsidRPr="003B7623">
              <w:rPr>
                <w:rFonts w:cstheme="minorHAnsi"/>
                <w:b/>
                <w:bCs/>
                <w:sz w:val="18"/>
                <w:szCs w:val="18"/>
              </w:rPr>
              <w:t>AMC1 ATM/ANS.OR.A.055(b) Findings and corrective actions</w:t>
            </w:r>
          </w:p>
        </w:tc>
        <w:tc>
          <w:tcPr>
            <w:tcW w:w="10125" w:type="dxa"/>
          </w:tcPr>
          <w:p w14:paraId="75FF2083" w14:textId="77777777" w:rsidR="00947F22" w:rsidRPr="0033082C" w:rsidRDefault="00947F22" w:rsidP="00FB4B69">
            <w:pPr>
              <w:rPr>
                <w:rFonts w:cstheme="minorHAnsi"/>
                <w:sz w:val="18"/>
                <w:szCs w:val="18"/>
              </w:rPr>
            </w:pPr>
            <w:r w:rsidRPr="00DD68A6">
              <w:rPr>
                <w:rFonts w:cstheme="minorHAnsi"/>
                <w:b/>
                <w:noProof/>
                <w:sz w:val="28"/>
                <w:szCs w:val="28"/>
              </w:rPr>
              <mc:AlternateContent>
                <mc:Choice Requires="wps">
                  <w:drawing>
                    <wp:anchor distT="0" distB="0" distL="114300" distR="114300" simplePos="0" relativeHeight="251684864" behindDoc="0" locked="0" layoutInCell="1" allowOverlap="1" wp14:anchorId="44EDA5FA" wp14:editId="6C053837">
                      <wp:simplePos x="0" y="0"/>
                      <wp:positionH relativeFrom="column">
                        <wp:posOffset>4959349</wp:posOffset>
                      </wp:positionH>
                      <wp:positionV relativeFrom="paragraph">
                        <wp:posOffset>-1222</wp:posOffset>
                      </wp:positionV>
                      <wp:extent cx="724619" cy="2501661"/>
                      <wp:effectExtent l="0" t="0" r="18415" b="13335"/>
                      <wp:wrapNone/>
                      <wp:docPr id="5" name="Arrow: Curved Right 5"/>
                      <wp:cNvGraphicFramePr/>
                      <a:graphic xmlns:a="http://schemas.openxmlformats.org/drawingml/2006/main">
                        <a:graphicData uri="http://schemas.microsoft.com/office/word/2010/wordprocessingShape">
                          <wps:wsp>
                            <wps:cNvSpPr/>
                            <wps:spPr>
                              <a:xfrm rot="10800000" flipH="1">
                                <a:off x="0" y="0"/>
                                <a:ext cx="724619" cy="2501661"/>
                              </a:xfrm>
                              <a:prstGeom prst="curvedRight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FF24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5" o:spid="_x0000_s1026" type="#_x0000_t102" style="position:absolute;margin-left:390.5pt;margin-top:-.1pt;width:57.05pt;height:197pt;rotation:18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" adj="18472,20818,16200" fillcolor="red" strokecolor="#385d8a" strokeweight="2pt"/>
                  </w:pict>
                </mc:Fallback>
              </mc:AlternateContent>
            </w:r>
            <w:r w:rsidRPr="0033082C">
              <w:rPr>
                <w:rFonts w:cstheme="minorHAnsi"/>
                <w:sz w:val="18"/>
                <w:szCs w:val="18"/>
              </w:rPr>
              <w:t>This relates to the scope of the corrective action, include in above documented process</w:t>
            </w:r>
          </w:p>
        </w:tc>
        <w:tc>
          <w:tcPr>
            <w:tcW w:w="688" w:type="dxa"/>
          </w:tcPr>
          <w:p w14:paraId="578F2757" w14:textId="77777777" w:rsidR="00947F22" w:rsidRPr="0033082C" w:rsidRDefault="00947F22" w:rsidP="00FB4B69">
            <w:pPr>
              <w:rPr>
                <w:rFonts w:cstheme="minorHAnsi"/>
                <w:sz w:val="18"/>
                <w:szCs w:val="18"/>
              </w:rPr>
            </w:pPr>
            <w:r w:rsidRPr="00E32E78">
              <w:rPr>
                <w:rFonts w:cstheme="minorHAnsi"/>
                <w:sz w:val="18"/>
                <w:szCs w:val="18"/>
              </w:rPr>
              <w:t>373</w:t>
            </w:r>
          </w:p>
        </w:tc>
      </w:tr>
      <w:tr w:rsidR="00947F22" w:rsidRPr="00DD68A6" w14:paraId="1C865EB5" w14:textId="77777777" w:rsidTr="00FB4B69">
        <w:trPr>
          <w:trHeight w:val="567"/>
        </w:trPr>
        <w:tc>
          <w:tcPr>
            <w:tcW w:w="3148" w:type="dxa"/>
            <w:shd w:val="clear" w:color="auto" w:fill="auto"/>
          </w:tcPr>
          <w:p w14:paraId="5744D099" w14:textId="77777777" w:rsidR="00947F22" w:rsidRPr="00DD68A6" w:rsidRDefault="00947F22" w:rsidP="00FB4B69">
            <w:pPr>
              <w:rPr>
                <w:rFonts w:cstheme="minorHAnsi"/>
                <w:b/>
                <w:bCs/>
                <w:color w:val="C00000"/>
                <w:sz w:val="18"/>
                <w:szCs w:val="18"/>
              </w:rPr>
            </w:pPr>
            <w:r>
              <w:rPr>
                <w:rFonts w:cstheme="minorHAnsi"/>
                <w:b/>
                <w:bCs/>
                <w:color w:val="C00000"/>
                <w:sz w:val="18"/>
                <w:szCs w:val="18"/>
              </w:rPr>
              <w:t>Enter reference(s) where compliance is indicated</w:t>
            </w:r>
          </w:p>
        </w:tc>
        <w:tc>
          <w:tcPr>
            <w:tcW w:w="10125" w:type="dxa"/>
            <w:shd w:val="clear" w:color="auto" w:fill="auto"/>
          </w:tcPr>
          <w:p w14:paraId="060358C6" w14:textId="77777777" w:rsidR="00947F22" w:rsidRPr="00DD68A6" w:rsidRDefault="00947F22" w:rsidP="00FB4B69">
            <w:pPr>
              <w:rPr>
                <w:rFonts w:cstheme="minorHAnsi"/>
                <w:color w:val="C00000"/>
                <w:sz w:val="18"/>
                <w:szCs w:val="18"/>
              </w:rPr>
            </w:pPr>
            <w:r w:rsidRPr="00DD68A6">
              <w:rPr>
                <w:rFonts w:cstheme="minorHAnsi"/>
                <w:color w:val="C00000"/>
                <w:sz w:val="18"/>
                <w:szCs w:val="18"/>
              </w:rPr>
              <w:t xml:space="preserve">Detailed in Management system procedure MSP.002 </w:t>
            </w:r>
            <w:r>
              <w:rPr>
                <w:rFonts w:cstheme="minorHAnsi"/>
                <w:color w:val="C00000"/>
                <w:sz w:val="18"/>
                <w:szCs w:val="18"/>
              </w:rPr>
              <w:t xml:space="preserve">Section 6, </w:t>
            </w:r>
            <w:r w:rsidRPr="00DD68A6">
              <w:rPr>
                <w:rFonts w:cstheme="minorHAnsi"/>
                <w:color w:val="C00000"/>
                <w:sz w:val="18"/>
                <w:szCs w:val="18"/>
              </w:rPr>
              <w:t>Audits and Findings</w:t>
            </w:r>
          </w:p>
        </w:tc>
        <w:tc>
          <w:tcPr>
            <w:tcW w:w="688" w:type="dxa"/>
          </w:tcPr>
          <w:p w14:paraId="49715994" w14:textId="77777777" w:rsidR="00947F22" w:rsidRPr="00DD68A6" w:rsidRDefault="00947F22" w:rsidP="00FB4B69">
            <w:pPr>
              <w:rPr>
                <w:rFonts w:cstheme="minorHAnsi"/>
                <w:color w:val="C00000"/>
                <w:sz w:val="18"/>
                <w:szCs w:val="18"/>
              </w:rPr>
            </w:pPr>
          </w:p>
        </w:tc>
      </w:tr>
    </w:tbl>
    <w:p w14:paraId="69EBF45B" w14:textId="77777777" w:rsidR="00947F22" w:rsidRDefault="00947F22" w:rsidP="00947F22">
      <w:pPr>
        <w:spacing w:after="0"/>
      </w:pPr>
    </w:p>
    <w:p w14:paraId="1C0A4684" w14:textId="77777777" w:rsidR="00947F22" w:rsidRDefault="00947F22" w:rsidP="00947F22">
      <w:pPr>
        <w:spacing w:after="0"/>
      </w:pPr>
    </w:p>
    <w:p w14:paraId="513FE84E" w14:textId="77777777" w:rsidR="00947F22" w:rsidRDefault="00947F22" w:rsidP="00947F22">
      <w:pPr>
        <w:spacing w:after="0"/>
      </w:pPr>
    </w:p>
    <w:tbl>
      <w:tblPr>
        <w:tblStyle w:val="TableGrid"/>
        <w:tblW w:w="0" w:type="auto"/>
        <w:tblLook w:val="04A0" w:firstRow="1" w:lastRow="0" w:firstColumn="1" w:lastColumn="0" w:noHBand="0" w:noVBand="1"/>
      </w:tblPr>
      <w:tblGrid>
        <w:gridCol w:w="12469"/>
        <w:gridCol w:w="1492"/>
      </w:tblGrid>
      <w:tr w:rsidR="00947F22" w:rsidRPr="00E55A6A" w14:paraId="6E445586" w14:textId="77777777" w:rsidTr="00FB4B69">
        <w:tc>
          <w:tcPr>
            <w:tcW w:w="12469" w:type="dxa"/>
          </w:tcPr>
          <w:p w14:paraId="1BBFD493" w14:textId="77777777" w:rsidR="00947F22" w:rsidRPr="00E55A6A" w:rsidRDefault="00947F22" w:rsidP="00FB4B69">
            <w:pPr>
              <w:pStyle w:val="Default"/>
              <w:shd w:val="clear" w:color="auto" w:fill="4027F5"/>
              <w:rPr>
                <w:color w:val="FFFFFF" w:themeColor="background1"/>
                <w:sz w:val="18"/>
                <w:szCs w:val="18"/>
              </w:rPr>
            </w:pPr>
            <w:r w:rsidRPr="00E55A6A">
              <w:rPr>
                <w:b/>
                <w:bCs/>
                <w:color w:val="FFFFFF" w:themeColor="background1"/>
                <w:sz w:val="18"/>
                <w:szCs w:val="18"/>
              </w:rPr>
              <w:t xml:space="preserve">ATM/ANS.OR.A.055 Findings and corrective actions </w:t>
            </w:r>
          </w:p>
          <w:p w14:paraId="294AD5E2" w14:textId="77777777" w:rsidR="00947F22" w:rsidRPr="00E55A6A" w:rsidRDefault="00947F22" w:rsidP="00FB4B69">
            <w:pPr>
              <w:pStyle w:val="Default"/>
              <w:rPr>
                <w:sz w:val="18"/>
                <w:szCs w:val="18"/>
              </w:rPr>
            </w:pPr>
            <w:r w:rsidRPr="00E55A6A">
              <w:rPr>
                <w:sz w:val="18"/>
                <w:szCs w:val="18"/>
              </w:rPr>
              <w:t xml:space="preserve">After receipt of notification of findings from the competent authority, the service provider shall: </w:t>
            </w:r>
          </w:p>
          <w:p w14:paraId="36FC07B5" w14:textId="222B8EC2" w:rsidR="00947F22" w:rsidRPr="00E55A6A" w:rsidRDefault="00947F22" w:rsidP="00FB4B69">
            <w:pPr>
              <w:pStyle w:val="Default"/>
              <w:rPr>
                <w:sz w:val="18"/>
                <w:szCs w:val="18"/>
              </w:rPr>
            </w:pPr>
            <w:r w:rsidRPr="00E55A6A">
              <w:rPr>
                <w:sz w:val="18"/>
                <w:szCs w:val="18"/>
              </w:rPr>
              <w:t>(a) identify the root cause of the non-compliance</w:t>
            </w:r>
            <w:r w:rsidR="007B5923">
              <w:rPr>
                <w:sz w:val="18"/>
                <w:szCs w:val="18"/>
              </w:rPr>
              <w:t>.</w:t>
            </w:r>
          </w:p>
          <w:p w14:paraId="7DC084F7" w14:textId="36D41B5E" w:rsidR="00947F22" w:rsidRPr="00E55A6A" w:rsidRDefault="00947F22" w:rsidP="00FB4B69">
            <w:pPr>
              <w:pStyle w:val="Default"/>
              <w:rPr>
                <w:sz w:val="18"/>
                <w:szCs w:val="18"/>
              </w:rPr>
            </w:pPr>
            <w:r w:rsidRPr="00E55A6A">
              <w:rPr>
                <w:sz w:val="18"/>
                <w:szCs w:val="18"/>
              </w:rPr>
              <w:t>(b) define a corrective action plan that meets the approval by the competent authority</w:t>
            </w:r>
            <w:r w:rsidR="007B5923">
              <w:rPr>
                <w:sz w:val="18"/>
                <w:szCs w:val="18"/>
              </w:rPr>
              <w:t>.</w:t>
            </w:r>
          </w:p>
          <w:p w14:paraId="5DB9EC3E" w14:textId="77777777" w:rsidR="00947F22" w:rsidRPr="00E55A6A" w:rsidRDefault="00947F22" w:rsidP="00FB4B69">
            <w:pPr>
              <w:rPr>
                <w:sz w:val="18"/>
                <w:szCs w:val="18"/>
              </w:rPr>
            </w:pPr>
            <w:r w:rsidRPr="00E55A6A">
              <w:rPr>
                <w:sz w:val="18"/>
                <w:szCs w:val="18"/>
              </w:rPr>
              <w:t xml:space="preserve">(c) demonstrate corrective action implementation to the satisfaction of the competent authority within the time period proposed by the service provider and agreed with that authority, as defined in point </w:t>
            </w:r>
            <w:proofErr w:type="gramStart"/>
            <w:r w:rsidRPr="00E55A6A">
              <w:rPr>
                <w:sz w:val="18"/>
                <w:szCs w:val="18"/>
              </w:rPr>
              <w:t>ATM/ANS.AR.C.</w:t>
            </w:r>
            <w:proofErr w:type="gramEnd"/>
            <w:r w:rsidRPr="00E55A6A">
              <w:rPr>
                <w:sz w:val="18"/>
                <w:szCs w:val="18"/>
              </w:rPr>
              <w:t>050(e).</w:t>
            </w:r>
          </w:p>
          <w:p w14:paraId="40A8F1BF" w14:textId="77777777" w:rsidR="00947F22" w:rsidRPr="00E55A6A" w:rsidRDefault="00947F22" w:rsidP="00FB4B69">
            <w:pPr>
              <w:pStyle w:val="Default"/>
              <w:rPr>
                <w:b/>
                <w:bCs/>
                <w:color w:val="FFFFFF" w:themeColor="background1"/>
                <w:sz w:val="18"/>
                <w:szCs w:val="18"/>
                <w:highlight w:val="blue"/>
              </w:rPr>
            </w:pPr>
          </w:p>
        </w:tc>
        <w:tc>
          <w:tcPr>
            <w:tcW w:w="1492" w:type="dxa"/>
          </w:tcPr>
          <w:p w14:paraId="2C4F0374" w14:textId="77777777" w:rsidR="00947F22" w:rsidRPr="00E55A6A" w:rsidRDefault="00947F22" w:rsidP="00FB4B69">
            <w:pPr>
              <w:pStyle w:val="Default"/>
              <w:rPr>
                <w:bCs/>
                <w:color w:val="auto"/>
                <w:sz w:val="18"/>
                <w:szCs w:val="18"/>
              </w:rPr>
            </w:pPr>
            <w:r w:rsidRPr="00E55A6A">
              <w:rPr>
                <w:sz w:val="18"/>
                <w:szCs w:val="18"/>
              </w:rPr>
              <w:t>Return Link</w:t>
            </w:r>
          </w:p>
        </w:tc>
      </w:tr>
      <w:tr w:rsidR="00947F22" w:rsidRPr="00E55A6A" w14:paraId="5EBBFE45" w14:textId="77777777" w:rsidTr="00FB4B69">
        <w:tc>
          <w:tcPr>
            <w:tcW w:w="12469" w:type="dxa"/>
            <w:tcBorders>
              <w:bottom w:val="single" w:sz="4" w:space="0" w:color="auto"/>
            </w:tcBorders>
          </w:tcPr>
          <w:p w14:paraId="4E91F475" w14:textId="77777777" w:rsidR="00947F22" w:rsidRPr="00E55A6A" w:rsidRDefault="00947F22" w:rsidP="00FB4B69">
            <w:pPr>
              <w:pStyle w:val="Default"/>
              <w:shd w:val="clear" w:color="auto" w:fill="FFC000"/>
              <w:rPr>
                <w:sz w:val="18"/>
                <w:szCs w:val="18"/>
              </w:rPr>
            </w:pPr>
            <w:r w:rsidRPr="00E55A6A">
              <w:rPr>
                <w:b/>
                <w:bCs/>
                <w:sz w:val="18"/>
                <w:szCs w:val="18"/>
              </w:rPr>
              <w:t xml:space="preserve">AMC1 ATM/ANS.OR.A.055(b) Findings and corrective actions </w:t>
            </w:r>
          </w:p>
          <w:p w14:paraId="505C133B" w14:textId="77777777" w:rsidR="00947F22" w:rsidRPr="00E55A6A" w:rsidRDefault="00947F22" w:rsidP="00FB4B69">
            <w:pPr>
              <w:pStyle w:val="Default"/>
              <w:rPr>
                <w:sz w:val="18"/>
                <w:szCs w:val="18"/>
              </w:rPr>
            </w:pPr>
            <w:r w:rsidRPr="00E55A6A">
              <w:rPr>
                <w:b/>
                <w:bCs/>
                <w:sz w:val="18"/>
                <w:szCs w:val="18"/>
              </w:rPr>
              <w:t xml:space="preserve">GENERAL </w:t>
            </w:r>
          </w:p>
          <w:p w14:paraId="775A9965" w14:textId="77777777" w:rsidR="00947F22" w:rsidRPr="00E55A6A" w:rsidRDefault="00947F22" w:rsidP="00FB4B69">
            <w:pPr>
              <w:pStyle w:val="Default"/>
              <w:rPr>
                <w:b/>
                <w:bCs/>
                <w:color w:val="FFFFFF" w:themeColor="background1"/>
                <w:sz w:val="18"/>
                <w:szCs w:val="18"/>
                <w:highlight w:val="blue"/>
              </w:rPr>
            </w:pPr>
            <w:r w:rsidRPr="00E55A6A">
              <w:rPr>
                <w:sz w:val="18"/>
                <w:szCs w:val="18"/>
              </w:rPr>
              <w:t>The corrective action plan defined by the service provider should address the effects of the non-conformity and its root cause.</w:t>
            </w:r>
          </w:p>
        </w:tc>
        <w:tc>
          <w:tcPr>
            <w:tcW w:w="1492" w:type="dxa"/>
            <w:tcBorders>
              <w:bottom w:val="single" w:sz="4" w:space="0" w:color="auto"/>
            </w:tcBorders>
          </w:tcPr>
          <w:p w14:paraId="69BBA529" w14:textId="77777777" w:rsidR="00947F22" w:rsidRPr="00E55A6A" w:rsidRDefault="00947F22" w:rsidP="00FB4B69">
            <w:pPr>
              <w:pStyle w:val="Default"/>
              <w:rPr>
                <w:color w:val="auto"/>
                <w:sz w:val="18"/>
                <w:szCs w:val="18"/>
              </w:rPr>
            </w:pPr>
            <w:r w:rsidRPr="00E55A6A">
              <w:rPr>
                <w:sz w:val="18"/>
                <w:szCs w:val="18"/>
              </w:rPr>
              <w:t>Return Link</w:t>
            </w:r>
          </w:p>
        </w:tc>
      </w:tr>
    </w:tbl>
    <w:p w14:paraId="6D1677E1" w14:textId="77777777" w:rsidR="00947F22" w:rsidRDefault="00947F22"/>
    <w:p w14:paraId="1201D246" w14:textId="77777777" w:rsidR="00947F22" w:rsidRDefault="00947F22"/>
    <w:p w14:paraId="6AEC91AE" w14:textId="77777777" w:rsidR="00947F22" w:rsidRDefault="00947F22"/>
    <w:p w14:paraId="109DC0A4" w14:textId="77777777" w:rsidR="00947F22" w:rsidRDefault="00947F22"/>
    <w:p w14:paraId="0EF413F2" w14:textId="77777777" w:rsidR="00947F22" w:rsidRDefault="00947F22"/>
    <w:p w14:paraId="44ADDF84" w14:textId="77777777" w:rsidR="00947F22" w:rsidRDefault="00947F2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bottom w:w="80" w:type="dxa"/>
        </w:tblCellMar>
        <w:tblLook w:val="04A0" w:firstRow="1" w:lastRow="0" w:firstColumn="1" w:lastColumn="0" w:noHBand="0" w:noVBand="1"/>
      </w:tblPr>
      <w:tblGrid>
        <w:gridCol w:w="1668"/>
        <w:gridCol w:w="7825"/>
        <w:gridCol w:w="2006"/>
        <w:gridCol w:w="2354"/>
      </w:tblGrid>
      <w:tr w:rsidR="00947F22" w:rsidRPr="007922A2" w14:paraId="764431BF" w14:textId="77777777" w:rsidTr="00FB4B69">
        <w:tc>
          <w:tcPr>
            <w:tcW w:w="13853" w:type="dxa"/>
            <w:gridSpan w:val="4"/>
            <w:shd w:val="clear" w:color="auto" w:fill="F2F2F2" w:themeFill="background1" w:themeFillShade="F2"/>
          </w:tcPr>
          <w:p w14:paraId="5D64920F" w14:textId="77777777" w:rsidR="00947F22" w:rsidRPr="007922A2" w:rsidRDefault="00947F22" w:rsidP="00FB4B69">
            <w:pPr>
              <w:autoSpaceDE w:val="0"/>
              <w:autoSpaceDN w:val="0"/>
              <w:adjustRightInd w:val="0"/>
              <w:spacing w:after="0" w:line="240" w:lineRule="auto"/>
              <w:jc w:val="center"/>
              <w:rPr>
                <w:rFonts w:eastAsia="Calibri" w:cs="Arial"/>
                <w:b/>
                <w:bCs/>
                <w:lang w:eastAsia="en-GB"/>
              </w:rPr>
            </w:pPr>
            <w:bookmarkStart w:id="6" w:name="_Hlk870113"/>
            <w:r>
              <w:rPr>
                <w:rFonts w:eastAsia="Calibri" w:cs="Arial"/>
                <w:b/>
                <w:bCs/>
                <w:lang w:eastAsia="en-GB"/>
              </w:rPr>
              <w:t>Referenced Documents</w:t>
            </w:r>
          </w:p>
        </w:tc>
      </w:tr>
      <w:tr w:rsidR="007922A2" w:rsidRPr="007922A2" w14:paraId="430BB9BC" w14:textId="77777777" w:rsidTr="007922A2">
        <w:tc>
          <w:tcPr>
            <w:tcW w:w="1668" w:type="dxa"/>
          </w:tcPr>
          <w:p w14:paraId="3135669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bookmarkStart w:id="7" w:name="_Hlk514155235"/>
            <w:bookmarkEnd w:id="6"/>
            <w:r w:rsidRPr="007922A2">
              <w:rPr>
                <w:rFonts w:eastAsia="Calibri" w:cs="Times New Roman"/>
              </w:rPr>
              <w:br w:type="page"/>
            </w:r>
            <w:r w:rsidRPr="007922A2">
              <w:rPr>
                <w:rFonts w:eastAsia="Calibri" w:cs="Arial"/>
                <w:b/>
                <w:bCs/>
                <w:lang w:eastAsia="en-GB"/>
              </w:rPr>
              <w:t>Index</w:t>
            </w:r>
          </w:p>
        </w:tc>
        <w:tc>
          <w:tcPr>
            <w:tcW w:w="7825" w:type="dxa"/>
          </w:tcPr>
          <w:p w14:paraId="68ADB8F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Title of Document</w:t>
            </w:r>
          </w:p>
        </w:tc>
        <w:tc>
          <w:tcPr>
            <w:tcW w:w="2006" w:type="dxa"/>
          </w:tcPr>
          <w:p w14:paraId="6B9D130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Current Issue No.</w:t>
            </w:r>
          </w:p>
        </w:tc>
        <w:tc>
          <w:tcPr>
            <w:tcW w:w="2354" w:type="dxa"/>
          </w:tcPr>
          <w:p w14:paraId="03F0AC3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Date of Issue</w:t>
            </w:r>
          </w:p>
        </w:tc>
      </w:tr>
      <w:tr w:rsidR="007922A2" w:rsidRPr="007922A2" w14:paraId="547E4514" w14:textId="77777777" w:rsidTr="007922A2">
        <w:tc>
          <w:tcPr>
            <w:tcW w:w="1668" w:type="dxa"/>
          </w:tcPr>
          <w:p w14:paraId="33E12F8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0E8F36E"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3CFB54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26B2BD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7E12F14" w14:textId="77777777" w:rsidTr="007922A2">
        <w:tc>
          <w:tcPr>
            <w:tcW w:w="1668" w:type="dxa"/>
          </w:tcPr>
          <w:p w14:paraId="0B2CE5E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47CE6B9"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6AC213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4825AC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C60F13D" w14:textId="77777777" w:rsidTr="007922A2">
        <w:tc>
          <w:tcPr>
            <w:tcW w:w="1668" w:type="dxa"/>
          </w:tcPr>
          <w:p w14:paraId="54D7E13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8E8CC3B"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5EFE2E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EE182B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CA6D4ED" w14:textId="77777777" w:rsidTr="007922A2">
        <w:tc>
          <w:tcPr>
            <w:tcW w:w="1668" w:type="dxa"/>
          </w:tcPr>
          <w:p w14:paraId="4E13789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C05307C"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4E21EEC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6D1E0B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BFAB6BA" w14:textId="77777777" w:rsidTr="007922A2">
        <w:tc>
          <w:tcPr>
            <w:tcW w:w="1668" w:type="dxa"/>
          </w:tcPr>
          <w:p w14:paraId="6743590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DBAF540"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85F695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F585D2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A527A2A" w14:textId="77777777" w:rsidTr="007922A2">
        <w:tc>
          <w:tcPr>
            <w:tcW w:w="1668" w:type="dxa"/>
          </w:tcPr>
          <w:p w14:paraId="4C40C65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C05464D"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166E43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34F0A8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828601A" w14:textId="77777777" w:rsidTr="007922A2">
        <w:tc>
          <w:tcPr>
            <w:tcW w:w="1668" w:type="dxa"/>
          </w:tcPr>
          <w:p w14:paraId="1925507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478BA57B"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358313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965F9A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40D452D7" w14:textId="77777777" w:rsidTr="007922A2">
        <w:tc>
          <w:tcPr>
            <w:tcW w:w="1668" w:type="dxa"/>
          </w:tcPr>
          <w:p w14:paraId="1FFBA1D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37C40CC"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0CE927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FD606E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5A2B27E" w14:textId="77777777" w:rsidTr="007922A2">
        <w:tc>
          <w:tcPr>
            <w:tcW w:w="1668" w:type="dxa"/>
          </w:tcPr>
          <w:p w14:paraId="2C7AEA6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27F6BA1"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D50BCC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D670E7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7EF0CDDE" w14:textId="77777777" w:rsidTr="007922A2">
        <w:tc>
          <w:tcPr>
            <w:tcW w:w="1668" w:type="dxa"/>
          </w:tcPr>
          <w:p w14:paraId="4DA6354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C56FD1E"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03972A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6F0CCE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5FAB5CB" w14:textId="77777777" w:rsidTr="007922A2">
        <w:tc>
          <w:tcPr>
            <w:tcW w:w="1668" w:type="dxa"/>
          </w:tcPr>
          <w:p w14:paraId="7716C0B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EEB6107"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6F626D4"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C3C7254"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F23CECD" w14:textId="77777777" w:rsidTr="007922A2">
        <w:tc>
          <w:tcPr>
            <w:tcW w:w="1668" w:type="dxa"/>
          </w:tcPr>
          <w:p w14:paraId="7E1CE5D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5AA52AE"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232B48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E4383C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04A86DA" w14:textId="77777777" w:rsidTr="007922A2">
        <w:tc>
          <w:tcPr>
            <w:tcW w:w="1668" w:type="dxa"/>
          </w:tcPr>
          <w:p w14:paraId="6BC14FF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22560C3"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EFE154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1483D33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69079A4E" w14:textId="77777777" w:rsidTr="007922A2">
        <w:tc>
          <w:tcPr>
            <w:tcW w:w="1668" w:type="dxa"/>
          </w:tcPr>
          <w:p w14:paraId="6624109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09C6D6F"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C1EFE3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C0C258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6482D76" w14:textId="77777777" w:rsidTr="007922A2">
        <w:tc>
          <w:tcPr>
            <w:tcW w:w="1668" w:type="dxa"/>
          </w:tcPr>
          <w:p w14:paraId="63B7975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5370D14"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7BFD6B8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4128A1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6E30E220" w14:textId="77777777" w:rsidTr="007922A2">
        <w:tc>
          <w:tcPr>
            <w:tcW w:w="1668" w:type="dxa"/>
          </w:tcPr>
          <w:p w14:paraId="6A04B59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1B69A99"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555C36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63584B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2A1DE3E" w14:textId="77777777" w:rsidTr="007922A2">
        <w:tc>
          <w:tcPr>
            <w:tcW w:w="1668" w:type="dxa"/>
          </w:tcPr>
          <w:p w14:paraId="645FE5A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4DFB0805"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26F906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D04223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726A68C6" w14:textId="77777777" w:rsidTr="007922A2">
        <w:tc>
          <w:tcPr>
            <w:tcW w:w="1668" w:type="dxa"/>
          </w:tcPr>
          <w:p w14:paraId="36D7BBF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D533C4A"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4D3CADE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BE7B07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2680B1A" w14:textId="77777777" w:rsidTr="007922A2">
        <w:tc>
          <w:tcPr>
            <w:tcW w:w="1668" w:type="dxa"/>
          </w:tcPr>
          <w:p w14:paraId="77426B1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4A123DD2"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8DA889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2B7DB6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bookmarkEnd w:id="7"/>
    </w:tbl>
    <w:p w14:paraId="7C7ECFBD" w14:textId="77777777" w:rsidR="007D05B3" w:rsidRDefault="0033082C">
      <w:r>
        <w:br w:type="page"/>
      </w:r>
    </w:p>
    <w:p w14:paraId="27F48A0F" w14:textId="77777777" w:rsidR="007D05B3" w:rsidRDefault="007D05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bottom w:w="80" w:type="dxa"/>
        </w:tblCellMar>
        <w:tblLook w:val="04A0" w:firstRow="1" w:lastRow="0" w:firstColumn="1" w:lastColumn="0" w:noHBand="0" w:noVBand="1"/>
      </w:tblPr>
      <w:tblGrid>
        <w:gridCol w:w="1668"/>
        <w:gridCol w:w="7825"/>
        <w:gridCol w:w="2006"/>
        <w:gridCol w:w="2354"/>
      </w:tblGrid>
      <w:tr w:rsidR="00947F22" w:rsidRPr="007922A2" w14:paraId="0BF2DA25" w14:textId="77777777" w:rsidTr="00FB4B69">
        <w:tc>
          <w:tcPr>
            <w:tcW w:w="13853" w:type="dxa"/>
            <w:gridSpan w:val="4"/>
            <w:shd w:val="clear" w:color="auto" w:fill="F2F2F2" w:themeFill="background1" w:themeFillShade="F2"/>
          </w:tcPr>
          <w:p w14:paraId="6B6139CA" w14:textId="77777777" w:rsidR="00947F22" w:rsidRPr="007922A2" w:rsidRDefault="00947F22" w:rsidP="00FB4B69">
            <w:pPr>
              <w:autoSpaceDE w:val="0"/>
              <w:autoSpaceDN w:val="0"/>
              <w:adjustRightInd w:val="0"/>
              <w:spacing w:after="0" w:line="240" w:lineRule="auto"/>
              <w:jc w:val="center"/>
              <w:rPr>
                <w:rFonts w:eastAsia="Calibri" w:cs="Arial"/>
                <w:b/>
                <w:bCs/>
                <w:lang w:eastAsia="en-GB"/>
              </w:rPr>
            </w:pPr>
            <w:r>
              <w:rPr>
                <w:rFonts w:eastAsia="Calibri" w:cs="Arial"/>
                <w:b/>
                <w:bCs/>
                <w:lang w:eastAsia="en-GB"/>
              </w:rPr>
              <w:t>Referenced Documents</w:t>
            </w:r>
          </w:p>
        </w:tc>
      </w:tr>
      <w:tr w:rsidR="007D05B3" w:rsidRPr="007922A2" w14:paraId="3A2251C6" w14:textId="77777777" w:rsidTr="009B5136">
        <w:tc>
          <w:tcPr>
            <w:tcW w:w="1668" w:type="dxa"/>
          </w:tcPr>
          <w:p w14:paraId="7EA7764F"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r w:rsidRPr="007922A2">
              <w:rPr>
                <w:rFonts w:eastAsia="Calibri" w:cs="Times New Roman"/>
              </w:rPr>
              <w:br w:type="page"/>
            </w:r>
            <w:r w:rsidRPr="007922A2">
              <w:rPr>
                <w:rFonts w:eastAsia="Calibri" w:cs="Arial"/>
                <w:b/>
                <w:bCs/>
                <w:lang w:eastAsia="en-GB"/>
              </w:rPr>
              <w:t>Index</w:t>
            </w:r>
          </w:p>
        </w:tc>
        <w:tc>
          <w:tcPr>
            <w:tcW w:w="7825" w:type="dxa"/>
          </w:tcPr>
          <w:p w14:paraId="7972AFBA"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Title of Document</w:t>
            </w:r>
          </w:p>
        </w:tc>
        <w:tc>
          <w:tcPr>
            <w:tcW w:w="2006" w:type="dxa"/>
          </w:tcPr>
          <w:p w14:paraId="3FCC7CAA"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Current Issue No.</w:t>
            </w:r>
          </w:p>
        </w:tc>
        <w:tc>
          <w:tcPr>
            <w:tcW w:w="2354" w:type="dxa"/>
          </w:tcPr>
          <w:p w14:paraId="22D7569C"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Date of Issue</w:t>
            </w:r>
          </w:p>
        </w:tc>
      </w:tr>
      <w:tr w:rsidR="007D05B3" w:rsidRPr="007922A2" w14:paraId="754A9BA6" w14:textId="77777777" w:rsidTr="009B5136">
        <w:tc>
          <w:tcPr>
            <w:tcW w:w="1668" w:type="dxa"/>
          </w:tcPr>
          <w:p w14:paraId="51A7EE1F"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32670942"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35DAF554"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2C0274E1"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75405164" w14:textId="77777777" w:rsidTr="009B5136">
        <w:tc>
          <w:tcPr>
            <w:tcW w:w="1668" w:type="dxa"/>
          </w:tcPr>
          <w:p w14:paraId="4A422D2F"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67CC43E8"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22560156"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587E02DA"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0669449F" w14:textId="77777777" w:rsidTr="009B5136">
        <w:tc>
          <w:tcPr>
            <w:tcW w:w="1668" w:type="dxa"/>
          </w:tcPr>
          <w:p w14:paraId="3F7F4E42"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11EA073B"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5A242053"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36F8EB57"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68ABC4D4" w14:textId="77777777" w:rsidTr="009B5136">
        <w:tc>
          <w:tcPr>
            <w:tcW w:w="1668" w:type="dxa"/>
          </w:tcPr>
          <w:p w14:paraId="0F7A3D57"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5F8FE136"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2DBFADB5"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2D77D178"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4A62D6D9" w14:textId="77777777" w:rsidTr="009B5136">
        <w:tc>
          <w:tcPr>
            <w:tcW w:w="1668" w:type="dxa"/>
          </w:tcPr>
          <w:p w14:paraId="20AAE9DC"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57DA6587"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7075C641"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7143A020"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54FFA1D6" w14:textId="77777777" w:rsidTr="009B5136">
        <w:tc>
          <w:tcPr>
            <w:tcW w:w="1668" w:type="dxa"/>
          </w:tcPr>
          <w:p w14:paraId="4CD919F9"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3FC648D0"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34E427DC"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2FD9E3A9"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08E91D71" w14:textId="77777777" w:rsidTr="009B5136">
        <w:tc>
          <w:tcPr>
            <w:tcW w:w="1668" w:type="dxa"/>
          </w:tcPr>
          <w:p w14:paraId="6DF0679B"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3AC38F7C"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7B644A5B"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51857BBF"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1CED9211" w14:textId="77777777" w:rsidTr="009B5136">
        <w:tc>
          <w:tcPr>
            <w:tcW w:w="1668" w:type="dxa"/>
          </w:tcPr>
          <w:p w14:paraId="721B1D5D"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15426429"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2F09379C"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0FA736CA"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6C1174A9" w14:textId="77777777" w:rsidTr="009B5136">
        <w:tc>
          <w:tcPr>
            <w:tcW w:w="1668" w:type="dxa"/>
          </w:tcPr>
          <w:p w14:paraId="61094FDE"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3D49F29B"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58ED00EB"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174924B2"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3BA858A4" w14:textId="77777777" w:rsidTr="009B5136">
        <w:tc>
          <w:tcPr>
            <w:tcW w:w="1668" w:type="dxa"/>
          </w:tcPr>
          <w:p w14:paraId="74B579D8"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71103672"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1605B1AC"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737DC981"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6352DB85" w14:textId="77777777" w:rsidTr="009B5136">
        <w:tc>
          <w:tcPr>
            <w:tcW w:w="1668" w:type="dxa"/>
          </w:tcPr>
          <w:p w14:paraId="445D724E"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4FF6F54C"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502D5214"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75B2B190"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3DA46EFE" w14:textId="77777777" w:rsidTr="009B5136">
        <w:tc>
          <w:tcPr>
            <w:tcW w:w="1668" w:type="dxa"/>
          </w:tcPr>
          <w:p w14:paraId="7CBC610B"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61E3DA21"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7D341CFE"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534949E3"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12CDF1B3" w14:textId="77777777" w:rsidTr="009B5136">
        <w:tc>
          <w:tcPr>
            <w:tcW w:w="1668" w:type="dxa"/>
          </w:tcPr>
          <w:p w14:paraId="6842E4D5"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6951A20F"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7BC2FBC0"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024100F2"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0B4A363E" w14:textId="77777777" w:rsidTr="009B5136">
        <w:tc>
          <w:tcPr>
            <w:tcW w:w="1668" w:type="dxa"/>
          </w:tcPr>
          <w:p w14:paraId="01BE12D6"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73E545B3"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3DAFD971"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1E35A6BC"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225D45BD" w14:textId="77777777" w:rsidTr="009B5136">
        <w:tc>
          <w:tcPr>
            <w:tcW w:w="1668" w:type="dxa"/>
          </w:tcPr>
          <w:p w14:paraId="390FA7FD"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28AC68FB"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79443760"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490D680B"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5B03B6A1" w14:textId="77777777" w:rsidTr="009B5136">
        <w:tc>
          <w:tcPr>
            <w:tcW w:w="1668" w:type="dxa"/>
          </w:tcPr>
          <w:p w14:paraId="6F493208"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66115CF5"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43280D2D"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728E5FF2"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293B8B9A" w14:textId="77777777" w:rsidTr="009B5136">
        <w:tc>
          <w:tcPr>
            <w:tcW w:w="1668" w:type="dxa"/>
          </w:tcPr>
          <w:p w14:paraId="38823819"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76AEE95A"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2F3B0C78"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075A2B4B"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r w:rsidR="007D05B3" w:rsidRPr="007922A2" w14:paraId="3E5E5334" w14:textId="77777777" w:rsidTr="009B5136">
        <w:tc>
          <w:tcPr>
            <w:tcW w:w="1668" w:type="dxa"/>
          </w:tcPr>
          <w:p w14:paraId="6C6764FD"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7825" w:type="dxa"/>
          </w:tcPr>
          <w:p w14:paraId="559A3A24" w14:textId="77777777" w:rsidR="007D05B3" w:rsidRPr="007922A2" w:rsidRDefault="007D05B3" w:rsidP="009B5136">
            <w:pPr>
              <w:autoSpaceDE w:val="0"/>
              <w:autoSpaceDN w:val="0"/>
              <w:adjustRightInd w:val="0"/>
              <w:spacing w:after="0" w:line="240" w:lineRule="auto"/>
              <w:rPr>
                <w:rFonts w:eastAsia="Calibri" w:cs="Arial"/>
                <w:b/>
                <w:bCs/>
                <w:lang w:eastAsia="en-GB"/>
              </w:rPr>
            </w:pPr>
          </w:p>
        </w:tc>
        <w:tc>
          <w:tcPr>
            <w:tcW w:w="2006" w:type="dxa"/>
          </w:tcPr>
          <w:p w14:paraId="18B55737"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c>
          <w:tcPr>
            <w:tcW w:w="2354" w:type="dxa"/>
          </w:tcPr>
          <w:p w14:paraId="7FDF8E2D" w14:textId="77777777" w:rsidR="007D05B3" w:rsidRPr="007922A2" w:rsidRDefault="007D05B3" w:rsidP="009B5136">
            <w:pPr>
              <w:autoSpaceDE w:val="0"/>
              <w:autoSpaceDN w:val="0"/>
              <w:adjustRightInd w:val="0"/>
              <w:spacing w:after="0" w:line="240" w:lineRule="auto"/>
              <w:jc w:val="center"/>
              <w:rPr>
                <w:rFonts w:eastAsia="Calibri" w:cs="Arial"/>
                <w:b/>
                <w:bCs/>
                <w:lang w:eastAsia="en-GB"/>
              </w:rPr>
            </w:pPr>
          </w:p>
        </w:tc>
      </w:tr>
    </w:tbl>
    <w:p w14:paraId="43AAB94C" w14:textId="77777777" w:rsidR="00947F22" w:rsidRDefault="00947F22">
      <w:pPr>
        <w:rPr>
          <w:b/>
          <w:sz w:val="28"/>
          <w:szCs w:val="28"/>
        </w:rPr>
      </w:pPr>
      <w:r>
        <w:rPr>
          <w:b/>
          <w:sz w:val="28"/>
          <w:szCs w:val="28"/>
        </w:rPr>
        <w:br w:type="page"/>
      </w:r>
    </w:p>
    <w:p w14:paraId="0793766C" w14:textId="77777777" w:rsidR="00CF3700" w:rsidRDefault="00CF3700"/>
    <w:p w14:paraId="3F32D098" w14:textId="77777777" w:rsidR="0033082C" w:rsidRDefault="0033082C"/>
    <w:p w14:paraId="1B793C60" w14:textId="77777777" w:rsidR="005F4C73" w:rsidRDefault="005F4C73"/>
    <w:p w14:paraId="150DEA99" w14:textId="77777777" w:rsidR="005F4C73" w:rsidRDefault="00DD68A6">
      <w:r>
        <w:rPr>
          <w:noProof/>
        </w:rPr>
        <mc:AlternateContent>
          <mc:Choice Requires="wps">
            <w:drawing>
              <wp:anchor distT="0" distB="0" distL="114300" distR="114300" simplePos="0" relativeHeight="251670528" behindDoc="0" locked="0" layoutInCell="1" allowOverlap="1" wp14:anchorId="1F4A925D" wp14:editId="0ADDC158">
                <wp:simplePos x="0" y="0"/>
                <wp:positionH relativeFrom="margin">
                  <wp:posOffset>1028700</wp:posOffset>
                </wp:positionH>
                <wp:positionV relativeFrom="paragraph">
                  <wp:posOffset>9526</wp:posOffset>
                </wp:positionV>
                <wp:extent cx="6800850" cy="2571750"/>
                <wp:effectExtent l="0" t="0" r="19050" b="19050"/>
                <wp:wrapNone/>
                <wp:docPr id="16" name="Rectangle: Rounded Corners 16"/>
                <wp:cNvGraphicFramePr/>
                <a:graphic xmlns:a="http://schemas.openxmlformats.org/drawingml/2006/main">
                  <a:graphicData uri="http://schemas.microsoft.com/office/word/2010/wordprocessingShape">
                    <wps:wsp>
                      <wps:cNvSpPr/>
                      <wps:spPr>
                        <a:xfrm>
                          <a:off x="0" y="0"/>
                          <a:ext cx="6800850" cy="257175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5F8F655F" w14:textId="77777777" w:rsidR="001438FE" w:rsidRDefault="001438FE" w:rsidP="005F4C73">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1</w:t>
                            </w:r>
                          </w:p>
                          <w:p w14:paraId="1B30DC68" w14:textId="77777777" w:rsidR="001438FE" w:rsidRDefault="001438FE" w:rsidP="00DD68A6">
                            <w:pPr>
                              <w:jc w:val="center"/>
                              <w:rPr>
                                <w:b/>
                                <w:sz w:val="28"/>
                                <w:szCs w:val="28"/>
                              </w:rPr>
                            </w:pPr>
                            <w:r>
                              <w:rPr>
                                <w:b/>
                                <w:sz w:val="28"/>
                                <w:szCs w:val="28"/>
                              </w:rPr>
                              <w:t xml:space="preserve">ANNEX VIII - </w:t>
                            </w:r>
                            <w:r w:rsidRPr="00E91D17">
                              <w:rPr>
                                <w:b/>
                                <w:sz w:val="28"/>
                                <w:szCs w:val="28"/>
                              </w:rPr>
                              <w:t>SUBPART A — ADDITIONAL ORGANISATION REQUIREMENTS FOR PROVIDERS OF COMMUNICATION, NAVIGATION, OR SURVEILLANCE SERVICES (CNS.OR)</w:t>
                            </w:r>
                          </w:p>
                          <w:p w14:paraId="3C845507" w14:textId="77777777" w:rsidR="001438FE" w:rsidRPr="005A52E7" w:rsidRDefault="001438FE" w:rsidP="00DD68A6">
                            <w:pPr>
                              <w:jc w:val="center"/>
                              <w:rPr>
                                <w:b/>
                                <w:sz w:val="28"/>
                                <w:szCs w:val="28"/>
                              </w:rPr>
                            </w:pPr>
                            <w:r>
                              <w:rPr>
                                <w:b/>
                                <w:sz w:val="28"/>
                                <w:szCs w:val="28"/>
                              </w:rPr>
                              <w:t>General Requirements</w:t>
                            </w:r>
                          </w:p>
                          <w:p w14:paraId="3BBEBFD1" w14:textId="77777777" w:rsidR="001438FE" w:rsidRPr="00061E6F" w:rsidRDefault="001438FE" w:rsidP="005F4C73">
                            <w:pPr>
                              <w:jc w:val="center"/>
                              <w:rPr>
                                <w:sz w:val="40"/>
                                <w:szCs w:val="40"/>
                              </w:rPr>
                            </w:pPr>
                            <w:bookmarkStart w:id="8" w:name="_Hlk513637886"/>
                            <w:r w:rsidRPr="005A52E7">
                              <w:t>This section of the compliance matrix cont</w:t>
                            </w:r>
                            <w:r>
                              <w:t>ains extracts from the above annexe and subpart</w:t>
                            </w:r>
                            <w:r w:rsidRPr="005A52E7">
                              <w:t xml:space="preserve"> of the regulation that are appl</w:t>
                            </w:r>
                            <w:r>
                              <w:t xml:space="preserve">icable to </w:t>
                            </w:r>
                            <w:r>
                              <w:rPr>
                                <w:b/>
                              </w:rPr>
                              <w:t>all CNS</w:t>
                            </w:r>
                            <w:r w:rsidRPr="00153FC3">
                              <w:rPr>
                                <w:b/>
                              </w:rPr>
                              <w:t xml:space="preserve"> providers</w:t>
                            </w:r>
                            <w:r>
                              <w:t xml:space="preserve"> </w:t>
                            </w:r>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4A925D" id="Rectangle: Rounded Corners 16" o:spid="_x0000_s1029" style="position:absolute;margin-left:81pt;margin-top:.75pt;width:535.5pt;height:202.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" fillcolor="#c6d9f1" strokecolor="#385d8a" strokeweight="2pt">
                <v:textbox>
                  <w:txbxContent>
                    <w:p w14:paraId="5F8F655F" w14:textId="77777777" w:rsidR="001438FE" w:rsidRDefault="001438FE" w:rsidP="005F4C73">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1</w:t>
                      </w:r>
                    </w:p>
                    <w:p w14:paraId="1B30DC68" w14:textId="77777777" w:rsidR="001438FE" w:rsidRDefault="001438FE" w:rsidP="00DD68A6">
                      <w:pPr>
                        <w:jc w:val="center"/>
                        <w:rPr>
                          <w:b/>
                          <w:sz w:val="28"/>
                          <w:szCs w:val="28"/>
                        </w:rPr>
                      </w:pPr>
                      <w:r>
                        <w:rPr>
                          <w:b/>
                          <w:sz w:val="28"/>
                          <w:szCs w:val="28"/>
                        </w:rPr>
                        <w:t xml:space="preserve">ANNEX VIII - </w:t>
                      </w:r>
                      <w:r w:rsidRPr="00E91D17">
                        <w:rPr>
                          <w:b/>
                          <w:sz w:val="28"/>
                          <w:szCs w:val="28"/>
                        </w:rPr>
                        <w:t>SUBPART A — ADDITIONAL ORGANISATION REQUIREMENTS FOR PROVIDERS OF COMMUNICATION, NAVIGATION, OR SURVEILLANCE SERVICES (CNS.OR)</w:t>
                      </w:r>
                    </w:p>
                    <w:p w14:paraId="3C845507" w14:textId="77777777" w:rsidR="001438FE" w:rsidRPr="005A52E7" w:rsidRDefault="001438FE" w:rsidP="00DD68A6">
                      <w:pPr>
                        <w:jc w:val="center"/>
                        <w:rPr>
                          <w:b/>
                          <w:sz w:val="28"/>
                          <w:szCs w:val="28"/>
                        </w:rPr>
                      </w:pPr>
                      <w:r>
                        <w:rPr>
                          <w:b/>
                          <w:sz w:val="28"/>
                          <w:szCs w:val="28"/>
                        </w:rPr>
                        <w:t>General Requirements</w:t>
                      </w:r>
                    </w:p>
                    <w:p w14:paraId="3BBEBFD1" w14:textId="77777777" w:rsidR="001438FE" w:rsidRPr="00061E6F" w:rsidRDefault="001438FE" w:rsidP="005F4C73">
                      <w:pPr>
                        <w:jc w:val="center"/>
                        <w:rPr>
                          <w:sz w:val="40"/>
                          <w:szCs w:val="40"/>
                        </w:rPr>
                      </w:pPr>
                      <w:bookmarkStart w:id="9" w:name="_Hlk513637886"/>
                      <w:r w:rsidRPr="005A52E7">
                        <w:t>This section of the compliance matrix cont</w:t>
                      </w:r>
                      <w:r>
                        <w:t>ains extracts from the above annexe and subpart</w:t>
                      </w:r>
                      <w:r w:rsidRPr="005A52E7">
                        <w:t xml:space="preserve"> of the regulation that are appl</w:t>
                      </w:r>
                      <w:r>
                        <w:t xml:space="preserve">icable to </w:t>
                      </w:r>
                      <w:r>
                        <w:rPr>
                          <w:b/>
                        </w:rPr>
                        <w:t>all CNS</w:t>
                      </w:r>
                      <w:r w:rsidRPr="00153FC3">
                        <w:rPr>
                          <w:b/>
                        </w:rPr>
                        <w:t xml:space="preserve"> providers</w:t>
                      </w:r>
                      <w:r>
                        <w:t xml:space="preserve"> </w:t>
                      </w:r>
                      <w:bookmarkEnd w:id="9"/>
                    </w:p>
                  </w:txbxContent>
                </v:textbox>
                <w10:wrap anchorx="margin"/>
              </v:roundrect>
            </w:pict>
          </mc:Fallback>
        </mc:AlternateContent>
      </w:r>
    </w:p>
    <w:p w14:paraId="51ED9A24" w14:textId="77777777" w:rsidR="005F4C73" w:rsidRDefault="005F4C73"/>
    <w:p w14:paraId="233F3783" w14:textId="77777777" w:rsidR="005F4C73" w:rsidRDefault="005F4C73"/>
    <w:p w14:paraId="4B416DA9" w14:textId="77777777" w:rsidR="005F4C73" w:rsidRDefault="005F4C73"/>
    <w:p w14:paraId="2818DAC4" w14:textId="77777777" w:rsidR="005F4C73" w:rsidRDefault="005F4C73"/>
    <w:p w14:paraId="5C8D5A08" w14:textId="77777777" w:rsidR="005F4C73" w:rsidRDefault="005F4C73"/>
    <w:p w14:paraId="35C3D407" w14:textId="77777777" w:rsidR="005F4C73" w:rsidRDefault="005F4C73"/>
    <w:p w14:paraId="34A9D255" w14:textId="77777777" w:rsidR="00DD68A6" w:rsidRDefault="00DD68A6"/>
    <w:p w14:paraId="71F6CCC9" w14:textId="77777777" w:rsidR="00DD68A6" w:rsidRDefault="00DD68A6"/>
    <w:p w14:paraId="241B26EB" w14:textId="77777777" w:rsidR="005F4C73" w:rsidRDefault="005F4C73"/>
    <w:p w14:paraId="40B0CE6D" w14:textId="77777777" w:rsidR="0033082C" w:rsidRDefault="0033082C"/>
    <w:p w14:paraId="59EC0942" w14:textId="77777777" w:rsidR="0033082C" w:rsidRDefault="0033082C"/>
    <w:p w14:paraId="4F2C04C3" w14:textId="77777777" w:rsidR="0033082C" w:rsidRDefault="0033082C"/>
    <w:p w14:paraId="66BF9A3C" w14:textId="77777777" w:rsidR="0033082C" w:rsidRDefault="0033082C">
      <w:r>
        <w:br w:type="page"/>
      </w:r>
    </w:p>
    <w:p w14:paraId="5F8CD121" w14:textId="77777777" w:rsidR="0049796C" w:rsidRDefault="0049796C" w:rsidP="00A37175"/>
    <w:tbl>
      <w:tblPr>
        <w:tblStyle w:val="TableGrid"/>
        <w:tblW w:w="13961" w:type="dxa"/>
        <w:tblLook w:val="04A0" w:firstRow="1" w:lastRow="0" w:firstColumn="1" w:lastColumn="0" w:noHBand="0" w:noVBand="1"/>
      </w:tblPr>
      <w:tblGrid>
        <w:gridCol w:w="3149"/>
        <w:gridCol w:w="10124"/>
        <w:gridCol w:w="688"/>
      </w:tblGrid>
      <w:tr w:rsidR="00B523D7" w:rsidRPr="00466CC1" w14:paraId="2C19A2AC" w14:textId="77777777" w:rsidTr="00F46A14">
        <w:trPr>
          <w:trHeight w:val="416"/>
        </w:trPr>
        <w:tc>
          <w:tcPr>
            <w:tcW w:w="3149" w:type="dxa"/>
            <w:shd w:val="clear" w:color="auto" w:fill="D9D9D9" w:themeFill="background1" w:themeFillShade="D9"/>
          </w:tcPr>
          <w:p w14:paraId="383FB6F4" w14:textId="2A306904" w:rsidR="00B523D7" w:rsidRPr="00466CC1" w:rsidRDefault="00B523D7" w:rsidP="00427295">
            <w:pPr>
              <w:rPr>
                <w:rFonts w:cstheme="minorHAnsi"/>
                <w:b/>
                <w:bCs/>
                <w:sz w:val="28"/>
                <w:szCs w:val="28"/>
              </w:rPr>
            </w:pPr>
            <w:bookmarkStart w:id="9" w:name="_Hlk513640899"/>
            <w:r w:rsidRPr="00466CC1">
              <w:rPr>
                <w:rFonts w:cstheme="minorHAnsi"/>
                <w:b/>
                <w:bCs/>
                <w:sz w:val="28"/>
                <w:szCs w:val="28"/>
              </w:rPr>
              <w:t>The Regulation and AMC</w:t>
            </w:r>
          </w:p>
        </w:tc>
        <w:tc>
          <w:tcPr>
            <w:tcW w:w="10124" w:type="dxa"/>
            <w:shd w:val="clear" w:color="auto" w:fill="D9D9D9" w:themeFill="background1" w:themeFillShade="D9"/>
          </w:tcPr>
          <w:p w14:paraId="7F5A91EB" w14:textId="77777777" w:rsidR="00B523D7" w:rsidRPr="00466CC1" w:rsidRDefault="00B523D7" w:rsidP="00427295">
            <w:pPr>
              <w:rPr>
                <w:rFonts w:cstheme="minorHAnsi"/>
                <w:b/>
                <w:sz w:val="28"/>
                <w:szCs w:val="28"/>
              </w:rPr>
            </w:pPr>
            <w:r w:rsidRPr="00466CC1">
              <w:rPr>
                <w:rFonts w:cstheme="minorHAnsi"/>
                <w:b/>
                <w:sz w:val="28"/>
                <w:szCs w:val="28"/>
              </w:rPr>
              <w:t xml:space="preserve">Requirements for all </w:t>
            </w:r>
            <w:r w:rsidR="009C758A">
              <w:rPr>
                <w:rFonts w:cstheme="minorHAnsi"/>
                <w:b/>
                <w:sz w:val="28"/>
                <w:szCs w:val="28"/>
              </w:rPr>
              <w:t xml:space="preserve">CNS </w:t>
            </w:r>
            <w:r w:rsidRPr="00466CC1">
              <w:rPr>
                <w:rFonts w:cstheme="minorHAnsi"/>
                <w:b/>
                <w:sz w:val="28"/>
                <w:szCs w:val="28"/>
              </w:rPr>
              <w:t xml:space="preserve">providers </w:t>
            </w:r>
          </w:p>
        </w:tc>
        <w:tc>
          <w:tcPr>
            <w:tcW w:w="688" w:type="dxa"/>
            <w:shd w:val="clear" w:color="auto" w:fill="D9D9D9" w:themeFill="background1" w:themeFillShade="D9"/>
          </w:tcPr>
          <w:p w14:paraId="509CD80F" w14:textId="77777777" w:rsidR="00B523D7" w:rsidRPr="00466CC1" w:rsidRDefault="0033082C" w:rsidP="00427295">
            <w:pPr>
              <w:rPr>
                <w:rFonts w:cstheme="minorHAnsi"/>
                <w:b/>
                <w:sz w:val="28"/>
                <w:szCs w:val="28"/>
              </w:rPr>
            </w:pPr>
            <w:r>
              <w:rPr>
                <w:rFonts w:cstheme="minorHAnsi"/>
                <w:b/>
                <w:sz w:val="28"/>
                <w:szCs w:val="28"/>
              </w:rPr>
              <w:t>Link</w:t>
            </w:r>
          </w:p>
        </w:tc>
      </w:tr>
      <w:tr w:rsidR="00414E52" w:rsidRPr="00C91B78" w14:paraId="2AAEBF97" w14:textId="77777777" w:rsidTr="00414E52">
        <w:trPr>
          <w:trHeight w:val="353"/>
        </w:trPr>
        <w:tc>
          <w:tcPr>
            <w:tcW w:w="3149" w:type="dxa"/>
            <w:vMerge w:val="restart"/>
            <w:shd w:val="clear" w:color="auto" w:fill="4026F4"/>
          </w:tcPr>
          <w:p w14:paraId="6E82778C" w14:textId="77777777" w:rsidR="00414E52" w:rsidRPr="00DD68A6" w:rsidRDefault="00E91D17" w:rsidP="00427295">
            <w:pPr>
              <w:rPr>
                <w:rFonts w:cstheme="minorHAnsi"/>
                <w:b/>
                <w:bCs/>
                <w:color w:val="FFFFFF" w:themeColor="background1"/>
                <w:sz w:val="20"/>
                <w:szCs w:val="20"/>
              </w:rPr>
            </w:pPr>
            <w:bookmarkStart w:id="10" w:name="_Hlk508887895"/>
            <w:bookmarkEnd w:id="9"/>
            <w:r w:rsidRPr="00E91D17">
              <w:rPr>
                <w:rFonts w:cstheme="minorHAnsi"/>
                <w:b/>
                <w:bCs/>
                <w:color w:val="FFFFFF" w:themeColor="background1"/>
                <w:sz w:val="20"/>
                <w:szCs w:val="20"/>
              </w:rPr>
              <w:t>CNS.OR.100 Technical and operational competence and capability</w:t>
            </w:r>
            <w:r>
              <w:rPr>
                <w:rFonts w:cstheme="minorHAnsi"/>
                <w:b/>
                <w:bCs/>
                <w:color w:val="FFFFFF" w:themeColor="background1"/>
                <w:sz w:val="20"/>
                <w:szCs w:val="20"/>
              </w:rPr>
              <w:t xml:space="preserve"> (a)</w:t>
            </w:r>
            <w:bookmarkStart w:id="11" w:name="RETURN_OR_100a"/>
            <w:bookmarkEnd w:id="11"/>
          </w:p>
        </w:tc>
        <w:tc>
          <w:tcPr>
            <w:tcW w:w="10124" w:type="dxa"/>
            <w:vMerge w:val="restart"/>
          </w:tcPr>
          <w:p w14:paraId="1E31389D" w14:textId="77777777" w:rsidR="00414E52" w:rsidRPr="00B631C5" w:rsidRDefault="00B7383F" w:rsidP="00427295">
            <w:pPr>
              <w:rPr>
                <w:rFonts w:cstheme="minorHAnsi"/>
                <w:sz w:val="20"/>
                <w:szCs w:val="20"/>
              </w:rPr>
            </w:pPr>
            <w:r w:rsidRPr="00B7383F">
              <w:t>Provide a reference that indicates that your organisatio</w:t>
            </w:r>
            <w:r>
              <w:t>n’s engineering management system</w:t>
            </w:r>
            <w:r w:rsidR="00E91D17">
              <w:t xml:space="preserve"> ensure</w:t>
            </w:r>
            <w:r>
              <w:t>s</w:t>
            </w:r>
            <w:r w:rsidR="00E91D17">
              <w:t xml:space="preserve"> the availability, continuity, accuracy </w:t>
            </w:r>
            <w:r>
              <w:t xml:space="preserve">and integrity of their </w:t>
            </w:r>
            <w:r w:rsidRPr="00B7383F">
              <w:t>communication, navigation o</w:t>
            </w:r>
            <w:r>
              <w:t>r surveillance services, as applicable</w:t>
            </w:r>
            <w:r w:rsidR="004011D4">
              <w:t>.</w:t>
            </w:r>
          </w:p>
        </w:tc>
        <w:tc>
          <w:tcPr>
            <w:tcW w:w="688" w:type="dxa"/>
          </w:tcPr>
          <w:p w14:paraId="61559129" w14:textId="77777777" w:rsidR="00414E52" w:rsidRPr="00B631C5" w:rsidRDefault="00EC5984" w:rsidP="00427295">
            <w:pPr>
              <w:rPr>
                <w:rFonts w:cstheme="minorHAnsi"/>
                <w:sz w:val="20"/>
                <w:szCs w:val="20"/>
              </w:rPr>
            </w:pPr>
            <w:hyperlink w:anchor="OR_100" w:history="1">
              <w:r w:rsidR="00414E52" w:rsidRPr="002C3A84">
                <w:rPr>
                  <w:rStyle w:val="Hyperlink"/>
                  <w:rFonts w:cstheme="minorHAnsi"/>
                  <w:sz w:val="20"/>
                  <w:szCs w:val="20"/>
                </w:rPr>
                <w:t>373</w:t>
              </w:r>
            </w:hyperlink>
          </w:p>
        </w:tc>
      </w:tr>
      <w:tr w:rsidR="00414E52" w:rsidRPr="00C91B78" w14:paraId="120617F8" w14:textId="77777777" w:rsidTr="00414E52">
        <w:trPr>
          <w:trHeight w:val="352"/>
        </w:trPr>
        <w:tc>
          <w:tcPr>
            <w:tcW w:w="3149" w:type="dxa"/>
            <w:vMerge/>
            <w:shd w:val="clear" w:color="auto" w:fill="4026F4"/>
          </w:tcPr>
          <w:p w14:paraId="0CF8DAB3" w14:textId="77777777" w:rsidR="00414E52" w:rsidRPr="00DD68A6" w:rsidRDefault="00414E52" w:rsidP="00427295">
            <w:pPr>
              <w:rPr>
                <w:rFonts w:cstheme="minorHAnsi"/>
                <w:b/>
                <w:bCs/>
                <w:color w:val="FFFFFF" w:themeColor="background1"/>
                <w:sz w:val="20"/>
                <w:szCs w:val="20"/>
              </w:rPr>
            </w:pPr>
          </w:p>
        </w:tc>
        <w:tc>
          <w:tcPr>
            <w:tcW w:w="10124" w:type="dxa"/>
            <w:vMerge/>
          </w:tcPr>
          <w:p w14:paraId="41EACC82" w14:textId="77777777" w:rsidR="00414E52" w:rsidRDefault="00414E52" w:rsidP="00427295">
            <w:pPr>
              <w:rPr>
                <w:rFonts w:cstheme="minorHAnsi"/>
                <w:sz w:val="20"/>
                <w:szCs w:val="20"/>
              </w:rPr>
            </w:pPr>
          </w:p>
        </w:tc>
        <w:tc>
          <w:tcPr>
            <w:tcW w:w="688" w:type="dxa"/>
            <w:shd w:val="clear" w:color="auto" w:fill="92D050"/>
          </w:tcPr>
          <w:p w14:paraId="67B47C01" w14:textId="47C76E54" w:rsidR="00414E52" w:rsidRDefault="00EC5984" w:rsidP="00427295">
            <w:hyperlink w:anchor="GM_OR_100a" w:history="1">
              <w:r w:rsidR="001639A5">
                <w:rPr>
                  <w:rStyle w:val="Hyperlink"/>
                </w:rPr>
                <w:t>CM GN</w:t>
              </w:r>
            </w:hyperlink>
          </w:p>
        </w:tc>
      </w:tr>
      <w:tr w:rsidR="00B523D7" w:rsidRPr="00DD68A6" w14:paraId="57514615" w14:textId="77777777" w:rsidTr="00F46A14">
        <w:trPr>
          <w:trHeight w:val="567"/>
        </w:trPr>
        <w:tc>
          <w:tcPr>
            <w:tcW w:w="3149" w:type="dxa"/>
            <w:shd w:val="clear" w:color="auto" w:fill="auto"/>
          </w:tcPr>
          <w:p w14:paraId="0ED24443" w14:textId="77777777" w:rsidR="00B523D7" w:rsidRPr="00DD68A6" w:rsidRDefault="00947F22" w:rsidP="00427295">
            <w:pPr>
              <w:rPr>
                <w:rFonts w:cstheme="minorHAnsi"/>
                <w:b/>
                <w:bCs/>
                <w:color w:val="C00000"/>
                <w:sz w:val="20"/>
                <w:szCs w:val="20"/>
              </w:rPr>
            </w:pPr>
            <w:bookmarkStart w:id="12" w:name="_Hlk508887164"/>
            <w:bookmarkEnd w:id="10"/>
            <w:r>
              <w:rPr>
                <w:rFonts w:cstheme="minorHAnsi"/>
                <w:b/>
                <w:bCs/>
                <w:color w:val="C00000"/>
                <w:sz w:val="20"/>
                <w:szCs w:val="20"/>
              </w:rPr>
              <w:t>Enter reference(s) where compliance is indicated</w:t>
            </w:r>
          </w:p>
        </w:tc>
        <w:tc>
          <w:tcPr>
            <w:tcW w:w="10124" w:type="dxa"/>
            <w:shd w:val="clear" w:color="auto" w:fill="auto"/>
          </w:tcPr>
          <w:p w14:paraId="3391768A" w14:textId="77777777" w:rsidR="00B523D7" w:rsidRPr="00DD68A6" w:rsidRDefault="00B523D7" w:rsidP="00427295">
            <w:pPr>
              <w:rPr>
                <w:rFonts w:cstheme="minorHAnsi"/>
                <w:color w:val="C00000"/>
                <w:sz w:val="20"/>
                <w:szCs w:val="20"/>
              </w:rPr>
            </w:pPr>
          </w:p>
        </w:tc>
        <w:tc>
          <w:tcPr>
            <w:tcW w:w="688" w:type="dxa"/>
          </w:tcPr>
          <w:p w14:paraId="6E7D4873" w14:textId="77777777" w:rsidR="00B523D7" w:rsidRPr="00DD68A6" w:rsidRDefault="00B523D7" w:rsidP="00427295">
            <w:pPr>
              <w:rPr>
                <w:rFonts w:cstheme="minorHAnsi"/>
                <w:color w:val="C00000"/>
                <w:sz w:val="20"/>
                <w:szCs w:val="20"/>
              </w:rPr>
            </w:pPr>
          </w:p>
        </w:tc>
      </w:tr>
      <w:bookmarkEnd w:id="12"/>
      <w:tr w:rsidR="00E421AB" w:rsidRPr="00C91B78" w14:paraId="59313F63" w14:textId="77777777" w:rsidTr="00E421AB">
        <w:trPr>
          <w:trHeight w:val="405"/>
        </w:trPr>
        <w:tc>
          <w:tcPr>
            <w:tcW w:w="3149" w:type="dxa"/>
            <w:vMerge w:val="restart"/>
            <w:shd w:val="clear" w:color="auto" w:fill="4026F4"/>
          </w:tcPr>
          <w:p w14:paraId="63FA7974" w14:textId="77777777" w:rsidR="00E421AB" w:rsidRPr="00DD68A6" w:rsidRDefault="00E421AB" w:rsidP="00427295">
            <w:pPr>
              <w:rPr>
                <w:rFonts w:cstheme="minorHAnsi"/>
                <w:b/>
                <w:bCs/>
                <w:color w:val="FFFFFF" w:themeColor="background1"/>
                <w:sz w:val="20"/>
                <w:szCs w:val="20"/>
              </w:rPr>
            </w:pPr>
            <w:r w:rsidRPr="00E91D17">
              <w:rPr>
                <w:rFonts w:cstheme="minorHAnsi"/>
                <w:b/>
                <w:bCs/>
                <w:color w:val="FFFFFF" w:themeColor="background1"/>
                <w:sz w:val="20"/>
                <w:szCs w:val="20"/>
              </w:rPr>
              <w:t>CNS.OR.100 Technical and operational competence and capability</w:t>
            </w:r>
            <w:r>
              <w:rPr>
                <w:rFonts w:cstheme="minorHAnsi"/>
                <w:b/>
                <w:bCs/>
                <w:color w:val="FFFFFF" w:themeColor="background1"/>
                <w:sz w:val="20"/>
                <w:szCs w:val="20"/>
              </w:rPr>
              <w:t xml:space="preserve"> (b)</w:t>
            </w:r>
            <w:bookmarkStart w:id="13" w:name="RETURN_OR_100b"/>
            <w:bookmarkEnd w:id="13"/>
          </w:p>
        </w:tc>
        <w:tc>
          <w:tcPr>
            <w:tcW w:w="10124" w:type="dxa"/>
            <w:vMerge w:val="restart"/>
          </w:tcPr>
          <w:p w14:paraId="1B125193" w14:textId="77777777" w:rsidR="00E421AB" w:rsidRPr="00C91B78" w:rsidRDefault="00E421AB" w:rsidP="00427295">
            <w:pPr>
              <w:rPr>
                <w:rFonts w:cstheme="minorHAnsi"/>
                <w:sz w:val="20"/>
                <w:szCs w:val="20"/>
              </w:rPr>
            </w:pPr>
            <w:r w:rsidRPr="00E421AB">
              <w:t xml:space="preserve">Provide a reference that indicates that your organisation’s engineering management system </w:t>
            </w:r>
            <w:r>
              <w:t xml:space="preserve">confirms the quality level of the services provided and how it can be demonstrated that the equipment is regularly maintained and, where required, </w:t>
            </w:r>
            <w:r w:rsidR="004011D4">
              <w:t>calibrated.</w:t>
            </w:r>
          </w:p>
        </w:tc>
        <w:tc>
          <w:tcPr>
            <w:tcW w:w="688" w:type="dxa"/>
          </w:tcPr>
          <w:p w14:paraId="28D0469A" w14:textId="77777777" w:rsidR="00E421AB" w:rsidRDefault="00EC5984" w:rsidP="00427295">
            <w:pPr>
              <w:rPr>
                <w:rFonts w:cstheme="minorHAnsi"/>
                <w:sz w:val="20"/>
                <w:szCs w:val="20"/>
              </w:rPr>
            </w:pPr>
            <w:hyperlink w:anchor="OR_100" w:history="1">
              <w:r w:rsidR="00E421AB" w:rsidRPr="0091782A">
                <w:rPr>
                  <w:rStyle w:val="Hyperlink"/>
                  <w:rFonts w:cstheme="minorHAnsi"/>
                  <w:sz w:val="20"/>
                  <w:szCs w:val="20"/>
                </w:rPr>
                <w:t>373</w:t>
              </w:r>
            </w:hyperlink>
          </w:p>
        </w:tc>
      </w:tr>
      <w:tr w:rsidR="004011D4" w:rsidRPr="00C91B78" w14:paraId="330F4406" w14:textId="77777777" w:rsidTr="004011D4">
        <w:trPr>
          <w:trHeight w:val="405"/>
        </w:trPr>
        <w:tc>
          <w:tcPr>
            <w:tcW w:w="3149" w:type="dxa"/>
            <w:vMerge/>
            <w:shd w:val="clear" w:color="auto" w:fill="4026F4"/>
          </w:tcPr>
          <w:p w14:paraId="515990B5" w14:textId="77777777" w:rsidR="004011D4" w:rsidRPr="00E91D17" w:rsidRDefault="004011D4" w:rsidP="004011D4">
            <w:pPr>
              <w:rPr>
                <w:rFonts w:cstheme="minorHAnsi"/>
                <w:b/>
                <w:bCs/>
                <w:color w:val="FFFFFF" w:themeColor="background1"/>
                <w:sz w:val="20"/>
                <w:szCs w:val="20"/>
              </w:rPr>
            </w:pPr>
          </w:p>
        </w:tc>
        <w:tc>
          <w:tcPr>
            <w:tcW w:w="10124" w:type="dxa"/>
            <w:vMerge/>
          </w:tcPr>
          <w:p w14:paraId="74113E20" w14:textId="77777777" w:rsidR="004011D4" w:rsidRPr="00E421AB" w:rsidRDefault="004011D4" w:rsidP="004011D4"/>
        </w:tc>
        <w:tc>
          <w:tcPr>
            <w:tcW w:w="688" w:type="dxa"/>
            <w:shd w:val="clear" w:color="auto" w:fill="92D050"/>
          </w:tcPr>
          <w:p w14:paraId="548951AD" w14:textId="57F43CBC" w:rsidR="004011D4" w:rsidRDefault="00EC5984" w:rsidP="004011D4">
            <w:hyperlink w:anchor="GM_OR_100b" w:history="1">
              <w:r w:rsidR="001639A5">
                <w:rPr>
                  <w:rStyle w:val="Hyperlink"/>
                </w:rPr>
                <w:t>CM GN</w:t>
              </w:r>
            </w:hyperlink>
          </w:p>
        </w:tc>
      </w:tr>
      <w:tr w:rsidR="004011D4" w:rsidRPr="00DD68A6" w14:paraId="608397B2" w14:textId="77777777" w:rsidTr="004011D4">
        <w:trPr>
          <w:trHeight w:val="567"/>
        </w:trPr>
        <w:tc>
          <w:tcPr>
            <w:tcW w:w="3149" w:type="dxa"/>
          </w:tcPr>
          <w:p w14:paraId="6BB15C6A" w14:textId="77777777" w:rsidR="004011D4" w:rsidRPr="00DD68A6" w:rsidRDefault="00947F22" w:rsidP="004011D4">
            <w:pPr>
              <w:rPr>
                <w:rFonts w:cstheme="minorHAnsi"/>
                <w:b/>
                <w:bCs/>
                <w:color w:val="C00000"/>
                <w:sz w:val="20"/>
                <w:szCs w:val="20"/>
              </w:rPr>
            </w:pPr>
            <w:r>
              <w:rPr>
                <w:rFonts w:cstheme="minorHAnsi"/>
                <w:b/>
                <w:bCs/>
                <w:color w:val="C00000"/>
                <w:sz w:val="20"/>
                <w:szCs w:val="20"/>
              </w:rPr>
              <w:t>Enter reference(s) where compliance is indicated</w:t>
            </w:r>
          </w:p>
        </w:tc>
        <w:tc>
          <w:tcPr>
            <w:tcW w:w="10124" w:type="dxa"/>
          </w:tcPr>
          <w:p w14:paraId="0E333E3B" w14:textId="77777777" w:rsidR="004011D4" w:rsidRPr="00DD68A6" w:rsidRDefault="004011D4" w:rsidP="004011D4">
            <w:pPr>
              <w:rPr>
                <w:rFonts w:cstheme="minorHAnsi"/>
                <w:color w:val="C00000"/>
                <w:sz w:val="20"/>
                <w:szCs w:val="20"/>
              </w:rPr>
            </w:pPr>
          </w:p>
        </w:tc>
        <w:tc>
          <w:tcPr>
            <w:tcW w:w="688" w:type="dxa"/>
          </w:tcPr>
          <w:p w14:paraId="5EE70A50" w14:textId="77777777" w:rsidR="004011D4" w:rsidRPr="00DD68A6" w:rsidRDefault="004011D4" w:rsidP="004011D4">
            <w:pPr>
              <w:rPr>
                <w:rFonts w:cstheme="minorHAnsi"/>
                <w:color w:val="C00000"/>
                <w:sz w:val="20"/>
                <w:szCs w:val="20"/>
              </w:rPr>
            </w:pPr>
          </w:p>
        </w:tc>
      </w:tr>
    </w:tbl>
    <w:p w14:paraId="335F7270" w14:textId="77777777" w:rsidR="00C63359" w:rsidRDefault="00C63359"/>
    <w:p w14:paraId="6FB6064E" w14:textId="77777777" w:rsidR="00C63359" w:rsidRDefault="00C63359"/>
    <w:p w14:paraId="351CD373" w14:textId="77777777" w:rsidR="00F114C5" w:rsidRDefault="00F114C5"/>
    <w:p w14:paraId="2DE8B905" w14:textId="77777777" w:rsidR="00F114C5" w:rsidRDefault="00F114C5"/>
    <w:p w14:paraId="540ED147" w14:textId="77777777" w:rsidR="00F114C5" w:rsidRDefault="00F114C5">
      <w:r>
        <w:br w:type="page"/>
      </w:r>
    </w:p>
    <w:p w14:paraId="577F702D" w14:textId="77777777" w:rsidR="00F114C5" w:rsidRDefault="00F114C5"/>
    <w:p w14:paraId="4EFF50F4" w14:textId="77777777" w:rsidR="00F114C5" w:rsidRDefault="00F114C5"/>
    <w:p w14:paraId="33D17BFB" w14:textId="77777777" w:rsidR="00F114C5" w:rsidRDefault="00F114C5"/>
    <w:p w14:paraId="068E0FC6" w14:textId="77777777" w:rsidR="00F114C5" w:rsidRDefault="00F114C5"/>
    <w:p w14:paraId="12FFCC44" w14:textId="77777777" w:rsidR="00F114C5" w:rsidRDefault="00F114C5">
      <w:r>
        <w:rPr>
          <w:noProof/>
        </w:rPr>
        <mc:AlternateContent>
          <mc:Choice Requires="wps">
            <w:drawing>
              <wp:anchor distT="0" distB="0" distL="114300" distR="114300" simplePos="0" relativeHeight="251674624" behindDoc="0" locked="0" layoutInCell="1" allowOverlap="1" wp14:anchorId="784F1259" wp14:editId="0C7FE82E">
                <wp:simplePos x="0" y="0"/>
                <wp:positionH relativeFrom="margin">
                  <wp:posOffset>1095375</wp:posOffset>
                </wp:positionH>
                <wp:positionV relativeFrom="paragraph">
                  <wp:posOffset>58421</wp:posOffset>
                </wp:positionV>
                <wp:extent cx="6800850" cy="224790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6800850" cy="224790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228ABDD" w14:textId="77777777" w:rsidR="001438FE" w:rsidRDefault="001438FE" w:rsidP="00F114C5">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2</w:t>
                            </w:r>
                          </w:p>
                          <w:p w14:paraId="2D560C09" w14:textId="77777777" w:rsidR="001438FE" w:rsidRPr="004A7A3D" w:rsidRDefault="001438FE" w:rsidP="004A7A3D">
                            <w:pPr>
                              <w:jc w:val="center"/>
                              <w:rPr>
                                <w:b/>
                                <w:iCs/>
                                <w:sz w:val="28"/>
                                <w:szCs w:val="28"/>
                              </w:rPr>
                            </w:pPr>
                            <w:r>
                              <w:rPr>
                                <w:b/>
                                <w:iCs/>
                                <w:sz w:val="28"/>
                                <w:szCs w:val="28"/>
                              </w:rPr>
                              <w:t xml:space="preserve">ANNEX VIII - </w:t>
                            </w:r>
                            <w:r w:rsidRPr="004A7A3D">
                              <w:rPr>
                                <w:b/>
                                <w:iCs/>
                                <w:sz w:val="28"/>
                                <w:szCs w:val="28"/>
                              </w:rPr>
                              <w:t>SUBPART B — TECHNICAL REQUIREMENTS FOR PROVIDERS OF COMMUNICATION, NAVIGATION OR SURVEILLANCE SERVICES (CNS.TR)</w:t>
                            </w:r>
                          </w:p>
                          <w:p w14:paraId="59188B70" w14:textId="77777777" w:rsidR="001438FE" w:rsidRPr="00061E6F" w:rsidRDefault="001438FE" w:rsidP="00F114C5">
                            <w:pPr>
                              <w:jc w:val="center"/>
                              <w:rPr>
                                <w:sz w:val="40"/>
                                <w:szCs w:val="40"/>
                              </w:rPr>
                            </w:pPr>
                            <w:r w:rsidRPr="005A52E7">
                              <w:t>This section of the compliance matrix cont</w:t>
                            </w:r>
                            <w:r>
                              <w:t>ains extracts from the above</w:t>
                            </w:r>
                            <w:r w:rsidRPr="005A52E7">
                              <w:t xml:space="preserve"> annexe and subpart of the regulation that are appl</w:t>
                            </w:r>
                            <w:r>
                              <w:t xml:space="preserve">icable to </w:t>
                            </w:r>
                            <w:r>
                              <w:rPr>
                                <w:b/>
                              </w:rPr>
                              <w:t>CNS</w:t>
                            </w:r>
                            <w:r w:rsidRPr="00153FC3">
                              <w:rPr>
                                <w:b/>
                              </w:rPr>
                              <w:t xml:space="preserve"> service providers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4F1259" id="Rectangle: Rounded Corners 6" o:spid="_x0000_s1030" style="position:absolute;margin-left:86.25pt;margin-top:4.6pt;width:535.5pt;height:177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" fillcolor="#c6d9f1" strokecolor="#385d8a" strokeweight="2pt">
                <v:textbox>
                  <w:txbxContent>
                    <w:p w14:paraId="4228ABDD" w14:textId="77777777" w:rsidR="001438FE" w:rsidRDefault="001438FE" w:rsidP="00F114C5">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2</w:t>
                      </w:r>
                    </w:p>
                    <w:p w14:paraId="2D560C09" w14:textId="77777777" w:rsidR="001438FE" w:rsidRPr="004A7A3D" w:rsidRDefault="001438FE" w:rsidP="004A7A3D">
                      <w:pPr>
                        <w:jc w:val="center"/>
                        <w:rPr>
                          <w:b/>
                          <w:iCs/>
                          <w:sz w:val="28"/>
                          <w:szCs w:val="28"/>
                        </w:rPr>
                      </w:pPr>
                      <w:r>
                        <w:rPr>
                          <w:b/>
                          <w:iCs/>
                          <w:sz w:val="28"/>
                          <w:szCs w:val="28"/>
                        </w:rPr>
                        <w:t xml:space="preserve">ANNEX VIII - </w:t>
                      </w:r>
                      <w:r w:rsidRPr="004A7A3D">
                        <w:rPr>
                          <w:b/>
                          <w:iCs/>
                          <w:sz w:val="28"/>
                          <w:szCs w:val="28"/>
                        </w:rPr>
                        <w:t>SUBPART B — TECHNICAL REQUIREMENTS FOR PROVIDERS OF COMMUNICATION, NAVIGATION OR SURVEILLANCE SERVICES (CNS.TR)</w:t>
                      </w:r>
                    </w:p>
                    <w:p w14:paraId="59188B70" w14:textId="77777777" w:rsidR="001438FE" w:rsidRPr="00061E6F" w:rsidRDefault="001438FE" w:rsidP="00F114C5">
                      <w:pPr>
                        <w:jc w:val="center"/>
                        <w:rPr>
                          <w:sz w:val="40"/>
                          <w:szCs w:val="40"/>
                        </w:rPr>
                      </w:pPr>
                      <w:r w:rsidRPr="005A52E7">
                        <w:t>This section of the compliance matrix cont</w:t>
                      </w:r>
                      <w:r>
                        <w:t>ains extracts from the above</w:t>
                      </w:r>
                      <w:r w:rsidRPr="005A52E7">
                        <w:t xml:space="preserve"> annexe and subpart of the regulation that are appl</w:t>
                      </w:r>
                      <w:r>
                        <w:t xml:space="preserve">icable to </w:t>
                      </w:r>
                      <w:r>
                        <w:rPr>
                          <w:b/>
                        </w:rPr>
                        <w:t>CNS</w:t>
                      </w:r>
                      <w:r w:rsidRPr="00153FC3">
                        <w:rPr>
                          <w:b/>
                        </w:rPr>
                        <w:t xml:space="preserve"> service providers </w:t>
                      </w:r>
                    </w:p>
                  </w:txbxContent>
                </v:textbox>
                <w10:wrap anchorx="margin"/>
              </v:roundrect>
            </w:pict>
          </mc:Fallback>
        </mc:AlternateContent>
      </w:r>
    </w:p>
    <w:p w14:paraId="7A4BFC0E" w14:textId="77777777" w:rsidR="00F114C5" w:rsidRDefault="00F114C5"/>
    <w:p w14:paraId="50119D7F" w14:textId="77777777" w:rsidR="00F114C5" w:rsidRDefault="00F114C5"/>
    <w:p w14:paraId="4ED3E714" w14:textId="77777777" w:rsidR="00F114C5" w:rsidRDefault="00F114C5"/>
    <w:p w14:paraId="3254D138" w14:textId="77777777" w:rsidR="00F114C5" w:rsidRDefault="00F114C5"/>
    <w:p w14:paraId="7AEB1AD8" w14:textId="77777777" w:rsidR="00F114C5" w:rsidRDefault="00F114C5"/>
    <w:p w14:paraId="2871D7F1" w14:textId="77777777" w:rsidR="00F114C5" w:rsidRDefault="00F114C5"/>
    <w:p w14:paraId="3275FB9D" w14:textId="77777777" w:rsidR="00F114C5" w:rsidRDefault="00F114C5"/>
    <w:p w14:paraId="73427F50" w14:textId="77777777" w:rsidR="00F114C5" w:rsidRDefault="00F114C5"/>
    <w:p w14:paraId="591B12A0" w14:textId="77777777" w:rsidR="00F114C5" w:rsidRDefault="00F114C5"/>
    <w:p w14:paraId="7EA679FC" w14:textId="77777777" w:rsidR="00F114C5" w:rsidRDefault="00F114C5"/>
    <w:p w14:paraId="53A2AE09" w14:textId="77777777" w:rsidR="00F114C5" w:rsidRDefault="00F114C5">
      <w:r>
        <w:br w:type="page"/>
      </w:r>
    </w:p>
    <w:tbl>
      <w:tblPr>
        <w:tblStyle w:val="TableGrid"/>
        <w:tblW w:w="14029" w:type="dxa"/>
        <w:tblLook w:val="04A0" w:firstRow="1" w:lastRow="0" w:firstColumn="1" w:lastColumn="0" w:noHBand="0" w:noVBand="1"/>
      </w:tblPr>
      <w:tblGrid>
        <w:gridCol w:w="3154"/>
        <w:gridCol w:w="10161"/>
        <w:gridCol w:w="714"/>
      </w:tblGrid>
      <w:tr w:rsidR="002F6774" w:rsidRPr="00466CC1" w14:paraId="24AA15AF" w14:textId="77777777" w:rsidTr="004527D5">
        <w:trPr>
          <w:trHeight w:val="416"/>
        </w:trPr>
        <w:tc>
          <w:tcPr>
            <w:tcW w:w="3154" w:type="dxa"/>
            <w:shd w:val="clear" w:color="auto" w:fill="D9D9D9" w:themeFill="background1" w:themeFillShade="D9"/>
          </w:tcPr>
          <w:p w14:paraId="22FB61EB" w14:textId="1E3991ED" w:rsidR="002F6774" w:rsidRPr="00466CC1" w:rsidRDefault="002F6774" w:rsidP="004A65B6">
            <w:pPr>
              <w:rPr>
                <w:rFonts w:cstheme="minorHAnsi"/>
                <w:b/>
                <w:bCs/>
                <w:sz w:val="28"/>
                <w:szCs w:val="28"/>
              </w:rPr>
            </w:pPr>
            <w:r w:rsidRPr="00466CC1">
              <w:rPr>
                <w:rFonts w:cstheme="minorHAnsi"/>
                <w:b/>
                <w:bCs/>
                <w:sz w:val="28"/>
                <w:szCs w:val="28"/>
              </w:rPr>
              <w:t>The Regulation and AMC</w:t>
            </w:r>
          </w:p>
        </w:tc>
        <w:tc>
          <w:tcPr>
            <w:tcW w:w="10161" w:type="dxa"/>
            <w:shd w:val="clear" w:color="auto" w:fill="D9D9D9" w:themeFill="background1" w:themeFillShade="D9"/>
          </w:tcPr>
          <w:p w14:paraId="20E83543" w14:textId="77777777" w:rsidR="002F6774" w:rsidRPr="00466CC1" w:rsidRDefault="002F6774" w:rsidP="004A65B6">
            <w:pPr>
              <w:rPr>
                <w:rFonts w:cstheme="minorHAnsi"/>
                <w:b/>
                <w:sz w:val="28"/>
                <w:szCs w:val="28"/>
              </w:rPr>
            </w:pPr>
            <w:r w:rsidRPr="00466CC1">
              <w:rPr>
                <w:rFonts w:cstheme="minorHAnsi"/>
                <w:b/>
                <w:sz w:val="28"/>
                <w:szCs w:val="28"/>
              </w:rPr>
              <w:t xml:space="preserve">Requirements for all </w:t>
            </w:r>
            <w:r w:rsidR="009C758A">
              <w:rPr>
                <w:rFonts w:cstheme="minorHAnsi"/>
                <w:b/>
                <w:sz w:val="28"/>
                <w:szCs w:val="28"/>
              </w:rPr>
              <w:t xml:space="preserve">CNS </w:t>
            </w:r>
            <w:r w:rsidRPr="00466CC1">
              <w:rPr>
                <w:rFonts w:cstheme="minorHAnsi"/>
                <w:b/>
                <w:sz w:val="28"/>
                <w:szCs w:val="28"/>
              </w:rPr>
              <w:t>pr</w:t>
            </w:r>
            <w:r w:rsidR="009C758A">
              <w:rPr>
                <w:rFonts w:cstheme="minorHAnsi"/>
                <w:b/>
                <w:sz w:val="28"/>
                <w:szCs w:val="28"/>
              </w:rPr>
              <w:t xml:space="preserve">oviders </w:t>
            </w:r>
          </w:p>
        </w:tc>
        <w:tc>
          <w:tcPr>
            <w:tcW w:w="714" w:type="dxa"/>
            <w:shd w:val="clear" w:color="auto" w:fill="D9D9D9" w:themeFill="background1" w:themeFillShade="D9"/>
          </w:tcPr>
          <w:p w14:paraId="07500A5C" w14:textId="77777777" w:rsidR="002F6774" w:rsidRPr="00466CC1" w:rsidRDefault="002F6774" w:rsidP="004A65B6">
            <w:pPr>
              <w:rPr>
                <w:rFonts w:cstheme="minorHAnsi"/>
                <w:b/>
                <w:sz w:val="28"/>
                <w:szCs w:val="28"/>
              </w:rPr>
            </w:pPr>
            <w:r>
              <w:rPr>
                <w:rFonts w:cstheme="minorHAnsi"/>
                <w:b/>
                <w:sz w:val="28"/>
                <w:szCs w:val="28"/>
              </w:rPr>
              <w:t>Link</w:t>
            </w:r>
          </w:p>
        </w:tc>
      </w:tr>
      <w:tr w:rsidR="00B94D3B" w:rsidRPr="00C91B78" w14:paraId="321E9816" w14:textId="77777777" w:rsidTr="003B4F75">
        <w:trPr>
          <w:trHeight w:val="985"/>
        </w:trPr>
        <w:tc>
          <w:tcPr>
            <w:tcW w:w="3154" w:type="dxa"/>
            <w:shd w:val="clear" w:color="auto" w:fill="4026F4"/>
          </w:tcPr>
          <w:p w14:paraId="2C0E9F23" w14:textId="77777777" w:rsidR="00B94D3B" w:rsidRPr="005225A6" w:rsidRDefault="00B94D3B" w:rsidP="006C240E">
            <w:pPr>
              <w:rPr>
                <w:rFonts w:cstheme="minorHAnsi"/>
                <w:b/>
                <w:bCs/>
                <w:color w:val="FFFFFF" w:themeColor="background1"/>
                <w:sz w:val="20"/>
                <w:szCs w:val="20"/>
              </w:rPr>
            </w:pPr>
            <w:r w:rsidRPr="004774F7">
              <w:rPr>
                <w:rFonts w:cstheme="minorHAnsi"/>
                <w:b/>
                <w:bCs/>
                <w:color w:val="FFFFFF" w:themeColor="background1"/>
                <w:sz w:val="20"/>
                <w:szCs w:val="20"/>
              </w:rPr>
              <w:t>CNS.TR.100 Working methods and operating procedures for providers of communication, navigation or surveillance services</w:t>
            </w:r>
            <w:bookmarkStart w:id="14" w:name="RETURN_TR_100"/>
            <w:bookmarkEnd w:id="14"/>
          </w:p>
        </w:tc>
        <w:tc>
          <w:tcPr>
            <w:tcW w:w="10161" w:type="dxa"/>
          </w:tcPr>
          <w:p w14:paraId="47FBBCE8" w14:textId="77777777" w:rsidR="00B94D3B" w:rsidRPr="001F286C" w:rsidRDefault="00B94D3B" w:rsidP="006C240E">
            <w:pPr>
              <w:rPr>
                <w:rFonts w:cstheme="minorHAnsi"/>
                <w:sz w:val="20"/>
                <w:szCs w:val="20"/>
              </w:rPr>
            </w:pPr>
            <w:r w:rsidRPr="004774F7">
              <w:rPr>
                <w:rFonts w:cstheme="minorHAnsi"/>
                <w:sz w:val="20"/>
                <w:szCs w:val="20"/>
              </w:rPr>
              <w:t xml:space="preserve">A communication, navigation or surveillance services provider shall be able to demonstrate that its working methods and operating procedures are compliant with the standards of Annex 10 to the Chicago Convention on aeronautical telecommunications in the following versions </w:t>
            </w:r>
            <w:r w:rsidRPr="004774F7">
              <w:rPr>
                <w:rFonts w:cstheme="minorHAnsi"/>
                <w:sz w:val="20"/>
                <w:szCs w:val="20"/>
                <w:u w:val="single"/>
              </w:rPr>
              <w:t xml:space="preserve">as far as they are relevant </w:t>
            </w:r>
            <w:r w:rsidRPr="004774F7">
              <w:rPr>
                <w:rFonts w:cstheme="minorHAnsi"/>
                <w:sz w:val="20"/>
                <w:szCs w:val="20"/>
              </w:rPr>
              <w:t>to the provision of communication, navigation or surveillance ser</w:t>
            </w:r>
            <w:r w:rsidR="004011D4">
              <w:rPr>
                <w:rFonts w:cstheme="minorHAnsi"/>
                <w:sz w:val="20"/>
                <w:szCs w:val="20"/>
              </w:rPr>
              <w:t>vices in the airspace concerned.</w:t>
            </w:r>
          </w:p>
        </w:tc>
        <w:tc>
          <w:tcPr>
            <w:tcW w:w="714" w:type="dxa"/>
          </w:tcPr>
          <w:p w14:paraId="1F8AFD28" w14:textId="77777777" w:rsidR="00B94D3B" w:rsidRDefault="00EC5984" w:rsidP="006C240E">
            <w:pPr>
              <w:rPr>
                <w:rFonts w:cstheme="minorHAnsi"/>
                <w:sz w:val="20"/>
                <w:szCs w:val="20"/>
              </w:rPr>
            </w:pPr>
            <w:hyperlink w:anchor="TR_100" w:history="1">
              <w:r w:rsidR="00B94D3B" w:rsidRPr="003714D2">
                <w:rPr>
                  <w:rStyle w:val="Hyperlink"/>
                  <w:rFonts w:cstheme="minorHAnsi"/>
                  <w:sz w:val="20"/>
                  <w:szCs w:val="20"/>
                </w:rPr>
                <w:t>373</w:t>
              </w:r>
            </w:hyperlink>
          </w:p>
        </w:tc>
      </w:tr>
      <w:tr w:rsidR="006C240E" w:rsidRPr="00DD68A6" w14:paraId="6A6DD9F0" w14:textId="77777777" w:rsidTr="004774F7">
        <w:trPr>
          <w:trHeight w:val="567"/>
        </w:trPr>
        <w:tc>
          <w:tcPr>
            <w:tcW w:w="3154" w:type="dxa"/>
            <w:shd w:val="clear" w:color="auto" w:fill="F2F2F2" w:themeFill="background1" w:themeFillShade="F2"/>
          </w:tcPr>
          <w:p w14:paraId="5ABD5271" w14:textId="77777777" w:rsidR="006C240E" w:rsidRPr="00DD68A6" w:rsidRDefault="006C240E" w:rsidP="006C240E">
            <w:pPr>
              <w:rPr>
                <w:rFonts w:cstheme="minorHAnsi"/>
                <w:b/>
                <w:bCs/>
                <w:color w:val="C00000"/>
                <w:sz w:val="20"/>
                <w:szCs w:val="20"/>
              </w:rPr>
            </w:pPr>
          </w:p>
        </w:tc>
        <w:tc>
          <w:tcPr>
            <w:tcW w:w="10161" w:type="dxa"/>
            <w:shd w:val="clear" w:color="auto" w:fill="F2F2F2" w:themeFill="background1" w:themeFillShade="F2"/>
          </w:tcPr>
          <w:p w14:paraId="2C1099B6" w14:textId="77777777" w:rsidR="006C240E" w:rsidRPr="00DD68A6" w:rsidRDefault="004774F7" w:rsidP="006C240E">
            <w:pPr>
              <w:rPr>
                <w:rFonts w:cstheme="minorHAnsi"/>
                <w:color w:val="C00000"/>
                <w:sz w:val="20"/>
                <w:szCs w:val="20"/>
              </w:rPr>
            </w:pPr>
            <w:r>
              <w:rPr>
                <w:rFonts w:cstheme="minorHAnsi"/>
                <w:color w:val="C00000"/>
                <w:sz w:val="20"/>
                <w:szCs w:val="20"/>
              </w:rPr>
              <w:t>Statement only.</w:t>
            </w:r>
          </w:p>
        </w:tc>
        <w:tc>
          <w:tcPr>
            <w:tcW w:w="714" w:type="dxa"/>
            <w:shd w:val="clear" w:color="auto" w:fill="F2F2F2" w:themeFill="background1" w:themeFillShade="F2"/>
          </w:tcPr>
          <w:p w14:paraId="13E59ABC" w14:textId="77777777" w:rsidR="006C240E" w:rsidRPr="00DD68A6" w:rsidRDefault="006C240E" w:rsidP="006C240E">
            <w:pPr>
              <w:rPr>
                <w:rFonts w:cstheme="minorHAnsi"/>
                <w:color w:val="C00000"/>
                <w:sz w:val="20"/>
                <w:szCs w:val="20"/>
              </w:rPr>
            </w:pPr>
          </w:p>
        </w:tc>
      </w:tr>
      <w:tr w:rsidR="00B94D3B" w:rsidRPr="00C91B78" w14:paraId="39330E1D" w14:textId="77777777" w:rsidTr="00B94D3B">
        <w:trPr>
          <w:trHeight w:val="488"/>
        </w:trPr>
        <w:tc>
          <w:tcPr>
            <w:tcW w:w="3154" w:type="dxa"/>
            <w:vMerge w:val="restart"/>
            <w:shd w:val="clear" w:color="auto" w:fill="4026F4"/>
          </w:tcPr>
          <w:p w14:paraId="134EBC82" w14:textId="77777777" w:rsidR="00B94D3B" w:rsidRPr="005225A6" w:rsidRDefault="00B94D3B" w:rsidP="006C240E">
            <w:pPr>
              <w:rPr>
                <w:rFonts w:cstheme="minorHAnsi"/>
                <w:b/>
                <w:bCs/>
                <w:color w:val="FFFFFF" w:themeColor="background1"/>
                <w:sz w:val="20"/>
                <w:szCs w:val="20"/>
              </w:rPr>
            </w:pPr>
            <w:r w:rsidRPr="004774F7">
              <w:rPr>
                <w:rFonts w:cstheme="minorHAnsi"/>
                <w:b/>
                <w:bCs/>
                <w:color w:val="FFFFFF" w:themeColor="background1"/>
                <w:sz w:val="20"/>
                <w:szCs w:val="20"/>
              </w:rPr>
              <w:t>CNS.TR.100 Working methods and operating procedures for providers of communication, navigation or surveillance services</w:t>
            </w:r>
            <w:r>
              <w:rPr>
                <w:rFonts w:cstheme="minorHAnsi"/>
                <w:b/>
                <w:bCs/>
                <w:color w:val="FFFFFF" w:themeColor="background1"/>
                <w:sz w:val="20"/>
                <w:szCs w:val="20"/>
              </w:rPr>
              <w:t xml:space="preserve"> (a)</w:t>
            </w:r>
            <w:bookmarkStart w:id="15" w:name="RETURN_TR_100a"/>
            <w:bookmarkEnd w:id="15"/>
          </w:p>
        </w:tc>
        <w:tc>
          <w:tcPr>
            <w:tcW w:w="10161" w:type="dxa"/>
            <w:vMerge w:val="restart"/>
            <w:shd w:val="clear" w:color="auto" w:fill="auto"/>
          </w:tcPr>
          <w:p w14:paraId="4EA2856B" w14:textId="77777777" w:rsidR="00B94D3B" w:rsidRDefault="00B94D3B" w:rsidP="006C240E">
            <w:pPr>
              <w:rPr>
                <w:rFonts w:cstheme="minorHAnsi"/>
                <w:sz w:val="20"/>
                <w:szCs w:val="20"/>
              </w:rPr>
            </w:pPr>
            <w:r>
              <w:rPr>
                <w:rFonts w:cstheme="minorHAnsi"/>
                <w:sz w:val="20"/>
                <w:szCs w:val="20"/>
              </w:rPr>
              <w:t>Provide evidence of compliance with the following requirement if applicable to your organisations CNS service provision</w:t>
            </w:r>
            <w:r w:rsidR="009B15AD">
              <w:rPr>
                <w:rFonts w:cstheme="minorHAnsi"/>
                <w:sz w:val="20"/>
                <w:szCs w:val="20"/>
              </w:rPr>
              <w:t>.</w:t>
            </w:r>
          </w:p>
          <w:p w14:paraId="4BE52A92" w14:textId="77777777" w:rsidR="00B94D3B" w:rsidRPr="00DA36E9" w:rsidRDefault="00B94D3B" w:rsidP="006C240E">
            <w:pPr>
              <w:rPr>
                <w:rFonts w:cstheme="minorHAnsi"/>
                <w:sz w:val="20"/>
                <w:szCs w:val="20"/>
              </w:rPr>
            </w:pPr>
            <w:r>
              <w:rPr>
                <w:rFonts w:cstheme="minorHAnsi"/>
                <w:sz w:val="20"/>
                <w:szCs w:val="20"/>
              </w:rPr>
              <w:t xml:space="preserve">Annex 10, </w:t>
            </w:r>
            <w:r w:rsidRPr="004774F7">
              <w:rPr>
                <w:rFonts w:cstheme="minorHAnsi"/>
                <w:sz w:val="20"/>
                <w:szCs w:val="20"/>
              </w:rPr>
              <w:t>Volume I on radio navigation aids in its 6th edition of July 2006, including all amendments up to and including No 89;</w:t>
            </w:r>
          </w:p>
        </w:tc>
        <w:tc>
          <w:tcPr>
            <w:tcW w:w="714" w:type="dxa"/>
            <w:shd w:val="clear" w:color="auto" w:fill="auto"/>
          </w:tcPr>
          <w:p w14:paraId="319EEE91" w14:textId="77777777" w:rsidR="00B94D3B" w:rsidRDefault="00EC5984" w:rsidP="006C240E">
            <w:pPr>
              <w:rPr>
                <w:rFonts w:cstheme="minorHAnsi"/>
                <w:sz w:val="20"/>
                <w:szCs w:val="20"/>
              </w:rPr>
            </w:pPr>
            <w:hyperlink w:anchor="TR_100" w:history="1">
              <w:r w:rsidR="00B94D3B" w:rsidRPr="004D6B1B">
                <w:rPr>
                  <w:rStyle w:val="Hyperlink"/>
                  <w:rFonts w:cstheme="minorHAnsi"/>
                  <w:sz w:val="20"/>
                  <w:szCs w:val="20"/>
                </w:rPr>
                <w:t>373</w:t>
              </w:r>
            </w:hyperlink>
          </w:p>
        </w:tc>
      </w:tr>
      <w:tr w:rsidR="00B94D3B" w:rsidRPr="00C91B78" w14:paraId="0CE6420D" w14:textId="77777777" w:rsidTr="00B94D3B">
        <w:trPr>
          <w:trHeight w:val="487"/>
        </w:trPr>
        <w:tc>
          <w:tcPr>
            <w:tcW w:w="3154" w:type="dxa"/>
            <w:vMerge/>
            <w:shd w:val="clear" w:color="auto" w:fill="4026F4"/>
          </w:tcPr>
          <w:p w14:paraId="76B1356A" w14:textId="77777777" w:rsidR="00B94D3B" w:rsidRPr="004774F7" w:rsidRDefault="00B94D3B" w:rsidP="006C240E">
            <w:pPr>
              <w:rPr>
                <w:rFonts w:cstheme="minorHAnsi"/>
                <w:b/>
                <w:bCs/>
                <w:color w:val="FFFFFF" w:themeColor="background1"/>
                <w:sz w:val="20"/>
                <w:szCs w:val="20"/>
              </w:rPr>
            </w:pPr>
          </w:p>
        </w:tc>
        <w:tc>
          <w:tcPr>
            <w:tcW w:w="10161" w:type="dxa"/>
            <w:vMerge/>
            <w:shd w:val="clear" w:color="auto" w:fill="auto"/>
          </w:tcPr>
          <w:p w14:paraId="075B1D45" w14:textId="77777777" w:rsidR="00B94D3B" w:rsidRDefault="00B94D3B" w:rsidP="006C240E">
            <w:pPr>
              <w:rPr>
                <w:rFonts w:cstheme="minorHAnsi"/>
                <w:sz w:val="20"/>
                <w:szCs w:val="20"/>
              </w:rPr>
            </w:pPr>
          </w:p>
        </w:tc>
        <w:tc>
          <w:tcPr>
            <w:tcW w:w="714" w:type="dxa"/>
            <w:shd w:val="clear" w:color="auto" w:fill="92D050"/>
          </w:tcPr>
          <w:p w14:paraId="4D7E99FC" w14:textId="35A6DC91" w:rsidR="00B94D3B" w:rsidRDefault="00EC5984" w:rsidP="006C240E">
            <w:hyperlink w:anchor="GM_TR_100acd" w:history="1">
              <w:r w:rsidR="001639A5">
                <w:rPr>
                  <w:rStyle w:val="Hyperlink"/>
                </w:rPr>
                <w:t>CM GN</w:t>
              </w:r>
            </w:hyperlink>
          </w:p>
        </w:tc>
      </w:tr>
      <w:tr w:rsidR="00346FD6" w:rsidRPr="00DD68A6" w14:paraId="75BEDA75" w14:textId="77777777" w:rsidTr="00793057">
        <w:tc>
          <w:tcPr>
            <w:tcW w:w="3154" w:type="dxa"/>
            <w:shd w:val="clear" w:color="auto" w:fill="auto"/>
          </w:tcPr>
          <w:p w14:paraId="7880969B" w14:textId="77777777" w:rsidR="00346FD6" w:rsidRPr="00DD68A6" w:rsidRDefault="00346FD6" w:rsidP="00346FD6">
            <w:pPr>
              <w:rPr>
                <w:rFonts w:cstheme="minorHAnsi"/>
                <w:b/>
                <w:bCs/>
                <w:color w:val="C00000"/>
                <w:sz w:val="20"/>
                <w:szCs w:val="20"/>
              </w:rPr>
            </w:pPr>
            <w:r>
              <w:rPr>
                <w:rFonts w:cstheme="minorHAnsi"/>
                <w:b/>
                <w:bCs/>
                <w:color w:val="C00000"/>
                <w:sz w:val="20"/>
                <w:szCs w:val="20"/>
              </w:rPr>
              <w:t xml:space="preserve">Enter relevant ANO </w:t>
            </w:r>
            <w:r w:rsidR="00256C74">
              <w:rPr>
                <w:rFonts w:cstheme="minorHAnsi"/>
                <w:b/>
                <w:bCs/>
                <w:color w:val="C00000"/>
                <w:sz w:val="20"/>
                <w:szCs w:val="20"/>
              </w:rPr>
              <w:t xml:space="preserve">205 </w:t>
            </w:r>
            <w:r>
              <w:rPr>
                <w:rFonts w:cstheme="minorHAnsi"/>
                <w:b/>
                <w:bCs/>
                <w:color w:val="C00000"/>
                <w:sz w:val="20"/>
                <w:szCs w:val="20"/>
              </w:rPr>
              <w:t>approval numbers for radio navigation aids if held. New service providers enter ‘No approvals held’.</w:t>
            </w:r>
          </w:p>
        </w:tc>
        <w:tc>
          <w:tcPr>
            <w:tcW w:w="10161" w:type="dxa"/>
          </w:tcPr>
          <w:p w14:paraId="781EA6C0" w14:textId="77777777" w:rsidR="00346FD6" w:rsidRPr="00DD68A6" w:rsidRDefault="00346FD6" w:rsidP="00346FD6">
            <w:pPr>
              <w:rPr>
                <w:rFonts w:cstheme="minorHAnsi"/>
                <w:color w:val="C00000"/>
                <w:sz w:val="20"/>
                <w:szCs w:val="20"/>
              </w:rPr>
            </w:pPr>
          </w:p>
        </w:tc>
        <w:tc>
          <w:tcPr>
            <w:tcW w:w="714" w:type="dxa"/>
          </w:tcPr>
          <w:p w14:paraId="4AF00A10" w14:textId="77777777" w:rsidR="00346FD6" w:rsidRPr="00DD68A6" w:rsidRDefault="00346FD6" w:rsidP="00346FD6">
            <w:pPr>
              <w:rPr>
                <w:rFonts w:cstheme="minorHAnsi"/>
                <w:b/>
                <w:color w:val="C00000"/>
                <w:sz w:val="20"/>
                <w:szCs w:val="20"/>
              </w:rPr>
            </w:pPr>
          </w:p>
        </w:tc>
      </w:tr>
      <w:tr w:rsidR="00B94D3B" w:rsidRPr="00C91B78" w14:paraId="1E90C98C" w14:textId="77777777" w:rsidTr="00B94D3B">
        <w:trPr>
          <w:trHeight w:val="488"/>
        </w:trPr>
        <w:tc>
          <w:tcPr>
            <w:tcW w:w="3154" w:type="dxa"/>
            <w:vMerge w:val="restart"/>
            <w:shd w:val="clear" w:color="auto" w:fill="4026F4"/>
          </w:tcPr>
          <w:p w14:paraId="35CFA1C2" w14:textId="77777777" w:rsidR="00B94D3B" w:rsidRPr="005225A6" w:rsidRDefault="00B94D3B" w:rsidP="00793057">
            <w:pPr>
              <w:rPr>
                <w:rFonts w:cstheme="minorHAnsi"/>
                <w:b/>
                <w:bCs/>
                <w:color w:val="FFFFFF" w:themeColor="background1"/>
                <w:sz w:val="20"/>
                <w:szCs w:val="20"/>
              </w:rPr>
            </w:pPr>
            <w:r w:rsidRPr="004774F7">
              <w:rPr>
                <w:rFonts w:cstheme="minorHAnsi"/>
                <w:b/>
                <w:bCs/>
                <w:color w:val="FFFFFF" w:themeColor="background1"/>
                <w:sz w:val="20"/>
                <w:szCs w:val="20"/>
              </w:rPr>
              <w:t>CNS.TR.100 Working methods and operating procedures for providers of communication, navigation or surveillance services</w:t>
            </w:r>
            <w:r>
              <w:rPr>
                <w:rFonts w:cstheme="minorHAnsi"/>
                <w:b/>
                <w:bCs/>
                <w:color w:val="FFFFFF" w:themeColor="background1"/>
                <w:sz w:val="20"/>
                <w:szCs w:val="20"/>
              </w:rPr>
              <w:t xml:space="preserve"> (b)</w:t>
            </w:r>
            <w:bookmarkStart w:id="16" w:name="RETURN_TR_100b"/>
            <w:bookmarkEnd w:id="16"/>
          </w:p>
        </w:tc>
        <w:tc>
          <w:tcPr>
            <w:tcW w:w="10161" w:type="dxa"/>
            <w:vMerge w:val="restart"/>
            <w:shd w:val="clear" w:color="auto" w:fill="auto"/>
          </w:tcPr>
          <w:p w14:paraId="797D4EA3" w14:textId="77777777" w:rsidR="00B94D3B" w:rsidRPr="00DA36E9" w:rsidRDefault="00B94D3B" w:rsidP="00793057">
            <w:pPr>
              <w:rPr>
                <w:rFonts w:cstheme="minorHAnsi"/>
                <w:sz w:val="20"/>
                <w:szCs w:val="20"/>
              </w:rPr>
            </w:pPr>
            <w:r>
              <w:rPr>
                <w:rFonts w:cstheme="minorHAnsi"/>
                <w:sz w:val="20"/>
                <w:szCs w:val="20"/>
              </w:rPr>
              <w:t xml:space="preserve">Annex 10, </w:t>
            </w:r>
            <w:r w:rsidRPr="00346FD6">
              <w:rPr>
                <w:rFonts w:cstheme="minorHAnsi"/>
                <w:sz w:val="20"/>
                <w:szCs w:val="20"/>
              </w:rPr>
              <w:t>Volume II on communication procedures, including those with PANS status in its 6th edition of October 2001, including all amend</w:t>
            </w:r>
            <w:r>
              <w:rPr>
                <w:rFonts w:cstheme="minorHAnsi"/>
                <w:sz w:val="20"/>
                <w:szCs w:val="20"/>
              </w:rPr>
              <w:t xml:space="preserve">ments up to and </w:t>
            </w:r>
            <w:r w:rsidRPr="00346FD6">
              <w:rPr>
                <w:rFonts w:cstheme="minorHAnsi"/>
                <w:sz w:val="20"/>
                <w:szCs w:val="20"/>
              </w:rPr>
              <w:t>including No 89.</w:t>
            </w:r>
          </w:p>
        </w:tc>
        <w:tc>
          <w:tcPr>
            <w:tcW w:w="714" w:type="dxa"/>
            <w:shd w:val="clear" w:color="auto" w:fill="auto"/>
          </w:tcPr>
          <w:p w14:paraId="573EC823" w14:textId="77777777" w:rsidR="00B94D3B" w:rsidRDefault="00EC5984" w:rsidP="00793057">
            <w:pPr>
              <w:rPr>
                <w:rFonts w:cstheme="minorHAnsi"/>
                <w:sz w:val="20"/>
                <w:szCs w:val="20"/>
              </w:rPr>
            </w:pPr>
            <w:hyperlink w:anchor="TR_100" w:history="1">
              <w:r w:rsidR="00B94D3B" w:rsidRPr="004D6B1B">
                <w:rPr>
                  <w:rStyle w:val="Hyperlink"/>
                  <w:rFonts w:cstheme="minorHAnsi"/>
                  <w:sz w:val="20"/>
                  <w:szCs w:val="20"/>
                </w:rPr>
                <w:t>373</w:t>
              </w:r>
            </w:hyperlink>
          </w:p>
        </w:tc>
      </w:tr>
      <w:tr w:rsidR="00B94D3B" w:rsidRPr="00C91B78" w14:paraId="161F98E9" w14:textId="77777777" w:rsidTr="00B94D3B">
        <w:trPr>
          <w:trHeight w:val="487"/>
        </w:trPr>
        <w:tc>
          <w:tcPr>
            <w:tcW w:w="3154" w:type="dxa"/>
            <w:vMerge/>
            <w:shd w:val="clear" w:color="auto" w:fill="4026F4"/>
          </w:tcPr>
          <w:p w14:paraId="3390C9BD" w14:textId="77777777" w:rsidR="00B94D3B" w:rsidRPr="004774F7" w:rsidRDefault="00B94D3B" w:rsidP="00B94D3B">
            <w:pPr>
              <w:rPr>
                <w:rFonts w:cstheme="minorHAnsi"/>
                <w:b/>
                <w:bCs/>
                <w:color w:val="FFFFFF" w:themeColor="background1"/>
                <w:sz w:val="20"/>
                <w:szCs w:val="20"/>
              </w:rPr>
            </w:pPr>
          </w:p>
        </w:tc>
        <w:tc>
          <w:tcPr>
            <w:tcW w:w="10161" w:type="dxa"/>
            <w:vMerge/>
            <w:shd w:val="clear" w:color="auto" w:fill="auto"/>
          </w:tcPr>
          <w:p w14:paraId="5498353F" w14:textId="77777777" w:rsidR="00B94D3B" w:rsidRDefault="00B94D3B" w:rsidP="00B94D3B">
            <w:pPr>
              <w:rPr>
                <w:rFonts w:cstheme="minorHAnsi"/>
                <w:sz w:val="20"/>
                <w:szCs w:val="20"/>
              </w:rPr>
            </w:pPr>
          </w:p>
        </w:tc>
        <w:tc>
          <w:tcPr>
            <w:tcW w:w="714" w:type="dxa"/>
            <w:shd w:val="clear" w:color="auto" w:fill="92D050"/>
          </w:tcPr>
          <w:p w14:paraId="6E3F86B4" w14:textId="65601E7D" w:rsidR="00B94D3B" w:rsidRDefault="00EC5984" w:rsidP="00B94D3B">
            <w:hyperlink w:anchor="GM_TR_100b" w:history="1">
              <w:r w:rsidR="001639A5">
                <w:rPr>
                  <w:rStyle w:val="Hyperlink"/>
                </w:rPr>
                <w:t>CM GN</w:t>
              </w:r>
            </w:hyperlink>
          </w:p>
        </w:tc>
      </w:tr>
      <w:tr w:rsidR="00B94D3B" w:rsidRPr="000D744E" w14:paraId="5BC1B5AB" w14:textId="77777777" w:rsidTr="00346FD6">
        <w:trPr>
          <w:trHeight w:val="567"/>
        </w:trPr>
        <w:tc>
          <w:tcPr>
            <w:tcW w:w="3154" w:type="dxa"/>
            <w:shd w:val="clear" w:color="auto" w:fill="F2F2F2" w:themeFill="background1" w:themeFillShade="F2"/>
          </w:tcPr>
          <w:p w14:paraId="5539DD50" w14:textId="77777777" w:rsidR="00B94D3B" w:rsidRPr="000D744E" w:rsidRDefault="00B94D3B" w:rsidP="00B94D3B">
            <w:pPr>
              <w:rPr>
                <w:rFonts w:cstheme="minorHAnsi"/>
                <w:b/>
                <w:bCs/>
                <w:color w:val="C00000"/>
                <w:sz w:val="20"/>
                <w:szCs w:val="20"/>
              </w:rPr>
            </w:pPr>
          </w:p>
        </w:tc>
        <w:tc>
          <w:tcPr>
            <w:tcW w:w="10161" w:type="dxa"/>
            <w:shd w:val="clear" w:color="auto" w:fill="F2F2F2" w:themeFill="background1" w:themeFillShade="F2"/>
          </w:tcPr>
          <w:p w14:paraId="27EC2885" w14:textId="77777777" w:rsidR="00B94D3B" w:rsidRPr="000D744E" w:rsidRDefault="00B94D3B" w:rsidP="00B94D3B">
            <w:pPr>
              <w:rPr>
                <w:rFonts w:cstheme="minorHAnsi"/>
                <w:color w:val="C00000"/>
                <w:sz w:val="20"/>
                <w:szCs w:val="20"/>
              </w:rPr>
            </w:pPr>
            <w:r w:rsidRPr="000D744E">
              <w:rPr>
                <w:rFonts w:cstheme="minorHAnsi"/>
                <w:color w:val="C00000"/>
                <w:sz w:val="20"/>
                <w:szCs w:val="20"/>
              </w:rPr>
              <w:t>Compliance with this requirement by CNS service providers is not required. Refer to UK GM</w:t>
            </w:r>
          </w:p>
        </w:tc>
        <w:tc>
          <w:tcPr>
            <w:tcW w:w="714" w:type="dxa"/>
            <w:shd w:val="clear" w:color="auto" w:fill="F2F2F2" w:themeFill="background1" w:themeFillShade="F2"/>
          </w:tcPr>
          <w:p w14:paraId="29DB43B8" w14:textId="77777777" w:rsidR="00B94D3B" w:rsidRPr="000D744E" w:rsidRDefault="00B94D3B" w:rsidP="00B94D3B">
            <w:pPr>
              <w:rPr>
                <w:rFonts w:cstheme="minorHAnsi"/>
                <w:color w:val="C00000"/>
                <w:sz w:val="20"/>
                <w:szCs w:val="20"/>
              </w:rPr>
            </w:pPr>
          </w:p>
        </w:tc>
      </w:tr>
      <w:tr w:rsidR="00B94D3B" w:rsidRPr="00C91B78" w14:paraId="28B1C284" w14:textId="77777777" w:rsidTr="00793057">
        <w:trPr>
          <w:trHeight w:val="608"/>
        </w:trPr>
        <w:tc>
          <w:tcPr>
            <w:tcW w:w="3154" w:type="dxa"/>
            <w:vMerge w:val="restart"/>
            <w:shd w:val="clear" w:color="auto" w:fill="4026F4"/>
          </w:tcPr>
          <w:p w14:paraId="31635A6E" w14:textId="77777777" w:rsidR="00B94D3B" w:rsidRPr="005225A6" w:rsidRDefault="00B94D3B" w:rsidP="00B94D3B">
            <w:pPr>
              <w:rPr>
                <w:rFonts w:cstheme="minorHAnsi"/>
                <w:b/>
                <w:bCs/>
                <w:color w:val="FFFFFF" w:themeColor="background1"/>
                <w:sz w:val="20"/>
                <w:szCs w:val="20"/>
              </w:rPr>
            </w:pPr>
            <w:r w:rsidRPr="004774F7">
              <w:rPr>
                <w:rFonts w:cstheme="minorHAnsi"/>
                <w:b/>
                <w:bCs/>
                <w:color w:val="FFFFFF" w:themeColor="background1"/>
                <w:sz w:val="20"/>
                <w:szCs w:val="20"/>
              </w:rPr>
              <w:t>CNS.TR.100 Working methods and operating procedures for providers of communication, navigation or surveillance services</w:t>
            </w:r>
            <w:r>
              <w:rPr>
                <w:rFonts w:cstheme="minorHAnsi"/>
                <w:b/>
                <w:bCs/>
                <w:color w:val="FFFFFF" w:themeColor="background1"/>
                <w:sz w:val="20"/>
                <w:szCs w:val="20"/>
              </w:rPr>
              <w:t xml:space="preserve"> (c)</w:t>
            </w:r>
            <w:bookmarkStart w:id="17" w:name="RETURN_TR_100c"/>
            <w:bookmarkEnd w:id="17"/>
          </w:p>
        </w:tc>
        <w:tc>
          <w:tcPr>
            <w:tcW w:w="10161" w:type="dxa"/>
            <w:vMerge w:val="restart"/>
            <w:shd w:val="clear" w:color="auto" w:fill="auto"/>
          </w:tcPr>
          <w:p w14:paraId="4B910AB9" w14:textId="77777777" w:rsidR="00B94D3B" w:rsidRPr="000D744E" w:rsidRDefault="00B94D3B" w:rsidP="00B94D3B">
            <w:pPr>
              <w:rPr>
                <w:rFonts w:cstheme="minorHAnsi"/>
                <w:sz w:val="20"/>
                <w:szCs w:val="20"/>
              </w:rPr>
            </w:pPr>
            <w:r w:rsidRPr="000D744E">
              <w:rPr>
                <w:rFonts w:cstheme="minorHAnsi"/>
                <w:sz w:val="20"/>
                <w:szCs w:val="20"/>
              </w:rPr>
              <w:t>Provide evidence of compliance with the following requirement if applicable to your organisations CNS service provision</w:t>
            </w:r>
            <w:r w:rsidR="009B15AD">
              <w:rPr>
                <w:rFonts w:cstheme="minorHAnsi"/>
                <w:sz w:val="20"/>
                <w:szCs w:val="20"/>
              </w:rPr>
              <w:t>.</w:t>
            </w:r>
          </w:p>
          <w:p w14:paraId="1655301B" w14:textId="77777777" w:rsidR="00B94D3B" w:rsidRPr="004158C3" w:rsidRDefault="00B94D3B" w:rsidP="00B94D3B">
            <w:pPr>
              <w:rPr>
                <w:rFonts w:cstheme="minorHAnsi"/>
                <w:sz w:val="20"/>
                <w:szCs w:val="20"/>
              </w:rPr>
            </w:pPr>
            <w:r>
              <w:rPr>
                <w:rFonts w:cstheme="minorHAnsi"/>
                <w:sz w:val="20"/>
                <w:szCs w:val="20"/>
              </w:rPr>
              <w:t xml:space="preserve">Annex 10, </w:t>
            </w:r>
            <w:r w:rsidRPr="00256C74">
              <w:rPr>
                <w:rFonts w:cstheme="minorHAnsi"/>
                <w:sz w:val="20"/>
                <w:szCs w:val="20"/>
              </w:rPr>
              <w:t>Volume III on communications systems in its 2nd edition of July 2007, including all amendments up to and including No 89;</w:t>
            </w:r>
          </w:p>
        </w:tc>
        <w:tc>
          <w:tcPr>
            <w:tcW w:w="714" w:type="dxa"/>
          </w:tcPr>
          <w:p w14:paraId="5D232791" w14:textId="77777777" w:rsidR="00B94D3B" w:rsidRDefault="00EC5984" w:rsidP="00B94D3B">
            <w:hyperlink w:anchor="TR_100" w:history="1">
              <w:r w:rsidR="00B94D3B" w:rsidRPr="00242610">
                <w:rPr>
                  <w:rStyle w:val="Hyperlink"/>
                  <w:rFonts w:cstheme="minorHAnsi"/>
                  <w:sz w:val="20"/>
                  <w:szCs w:val="20"/>
                </w:rPr>
                <w:t>373</w:t>
              </w:r>
            </w:hyperlink>
          </w:p>
        </w:tc>
      </w:tr>
      <w:tr w:rsidR="00B94D3B" w:rsidRPr="00C91B78" w14:paraId="79216C38" w14:textId="77777777" w:rsidTr="008C2AB2">
        <w:trPr>
          <w:trHeight w:val="607"/>
        </w:trPr>
        <w:tc>
          <w:tcPr>
            <w:tcW w:w="3154" w:type="dxa"/>
            <w:vMerge/>
            <w:shd w:val="clear" w:color="auto" w:fill="FFC000"/>
          </w:tcPr>
          <w:p w14:paraId="467FF774" w14:textId="77777777" w:rsidR="00B94D3B" w:rsidRPr="005225A6" w:rsidRDefault="00B94D3B" w:rsidP="00B94D3B">
            <w:pPr>
              <w:rPr>
                <w:b/>
                <w:sz w:val="20"/>
                <w:szCs w:val="20"/>
              </w:rPr>
            </w:pPr>
          </w:p>
        </w:tc>
        <w:tc>
          <w:tcPr>
            <w:tcW w:w="10161" w:type="dxa"/>
            <w:vMerge/>
            <w:shd w:val="clear" w:color="auto" w:fill="auto"/>
          </w:tcPr>
          <w:p w14:paraId="3644EB24" w14:textId="77777777" w:rsidR="00B94D3B" w:rsidRPr="00F73616" w:rsidRDefault="00B94D3B" w:rsidP="00B94D3B">
            <w:pPr>
              <w:rPr>
                <w:rFonts w:cstheme="minorHAnsi"/>
                <w:color w:val="C00000"/>
                <w:sz w:val="20"/>
                <w:szCs w:val="20"/>
                <w:highlight w:val="yellow"/>
              </w:rPr>
            </w:pPr>
          </w:p>
        </w:tc>
        <w:tc>
          <w:tcPr>
            <w:tcW w:w="714" w:type="dxa"/>
            <w:shd w:val="clear" w:color="auto" w:fill="92D050"/>
          </w:tcPr>
          <w:p w14:paraId="0CFDA14B" w14:textId="0EA31557" w:rsidR="00B94D3B" w:rsidRDefault="00EC5984" w:rsidP="00B94D3B">
            <w:hyperlink w:anchor="GM_TR_100acd" w:history="1">
              <w:r w:rsidR="001639A5">
                <w:rPr>
                  <w:rStyle w:val="Hyperlink"/>
                </w:rPr>
                <w:t>CM GN</w:t>
              </w:r>
            </w:hyperlink>
          </w:p>
        </w:tc>
      </w:tr>
      <w:tr w:rsidR="00B94D3B" w:rsidRPr="00256C74" w14:paraId="3B605249" w14:textId="77777777" w:rsidTr="00F73616">
        <w:trPr>
          <w:trHeight w:val="567"/>
        </w:trPr>
        <w:tc>
          <w:tcPr>
            <w:tcW w:w="3154" w:type="dxa"/>
            <w:shd w:val="clear" w:color="auto" w:fill="auto"/>
          </w:tcPr>
          <w:p w14:paraId="1241A678" w14:textId="77777777" w:rsidR="00B94D3B" w:rsidRPr="00256C74" w:rsidRDefault="00B94D3B" w:rsidP="00B94D3B">
            <w:pPr>
              <w:rPr>
                <w:rFonts w:cstheme="minorHAnsi"/>
                <w:b/>
                <w:bCs/>
                <w:color w:val="C00000"/>
                <w:sz w:val="20"/>
                <w:szCs w:val="20"/>
              </w:rPr>
            </w:pPr>
            <w:r w:rsidRPr="00256C74">
              <w:rPr>
                <w:rFonts w:cstheme="minorHAnsi"/>
                <w:b/>
                <w:bCs/>
                <w:color w:val="C00000"/>
                <w:sz w:val="20"/>
                <w:szCs w:val="20"/>
              </w:rPr>
              <w:t>Enter relevant ANO 205 approval numbers fo</w:t>
            </w:r>
            <w:r>
              <w:rPr>
                <w:rFonts w:cstheme="minorHAnsi"/>
                <w:b/>
                <w:bCs/>
                <w:color w:val="C00000"/>
                <w:sz w:val="20"/>
                <w:szCs w:val="20"/>
              </w:rPr>
              <w:t xml:space="preserve">r </w:t>
            </w:r>
            <w:r w:rsidRPr="00256C74">
              <w:rPr>
                <w:rFonts w:cstheme="minorHAnsi"/>
                <w:b/>
                <w:bCs/>
                <w:color w:val="C00000"/>
                <w:sz w:val="20"/>
                <w:szCs w:val="20"/>
              </w:rPr>
              <w:t>c</w:t>
            </w:r>
            <w:r>
              <w:rPr>
                <w:rFonts w:cstheme="minorHAnsi"/>
                <w:b/>
                <w:bCs/>
                <w:color w:val="C00000"/>
                <w:sz w:val="20"/>
                <w:szCs w:val="20"/>
              </w:rPr>
              <w:t>ommunications systems</w:t>
            </w:r>
            <w:r w:rsidRPr="00256C74">
              <w:rPr>
                <w:rFonts w:cstheme="minorHAnsi"/>
                <w:b/>
                <w:bCs/>
                <w:color w:val="C00000"/>
                <w:sz w:val="20"/>
                <w:szCs w:val="20"/>
              </w:rPr>
              <w:t xml:space="preserve"> if held. New service providers enter ‘No approvals held’.</w:t>
            </w:r>
          </w:p>
        </w:tc>
        <w:tc>
          <w:tcPr>
            <w:tcW w:w="10161" w:type="dxa"/>
            <w:shd w:val="clear" w:color="auto" w:fill="auto"/>
          </w:tcPr>
          <w:p w14:paraId="7B9C0276" w14:textId="77777777" w:rsidR="00B94D3B" w:rsidRPr="00256C74" w:rsidRDefault="00B94D3B" w:rsidP="00B94D3B">
            <w:pPr>
              <w:rPr>
                <w:rFonts w:cstheme="minorHAnsi"/>
                <w:color w:val="C00000"/>
                <w:sz w:val="20"/>
                <w:szCs w:val="20"/>
              </w:rPr>
            </w:pPr>
          </w:p>
        </w:tc>
        <w:tc>
          <w:tcPr>
            <w:tcW w:w="714" w:type="dxa"/>
          </w:tcPr>
          <w:p w14:paraId="2B1763E7" w14:textId="77777777" w:rsidR="00B94D3B" w:rsidRPr="00256C74" w:rsidRDefault="00B94D3B" w:rsidP="00B94D3B">
            <w:pPr>
              <w:rPr>
                <w:color w:val="C00000"/>
              </w:rPr>
            </w:pPr>
          </w:p>
        </w:tc>
      </w:tr>
    </w:tbl>
    <w:p w14:paraId="79418B4A" w14:textId="77777777" w:rsidR="003A5E2B" w:rsidRDefault="003A5E2B"/>
    <w:p w14:paraId="62898EBE" w14:textId="77777777" w:rsidR="003A5E2B" w:rsidRDefault="003A5E2B"/>
    <w:tbl>
      <w:tblPr>
        <w:tblStyle w:val="TableGrid"/>
        <w:tblW w:w="14029" w:type="dxa"/>
        <w:tblLook w:val="04A0" w:firstRow="1" w:lastRow="0" w:firstColumn="1" w:lastColumn="0" w:noHBand="0" w:noVBand="1"/>
      </w:tblPr>
      <w:tblGrid>
        <w:gridCol w:w="3154"/>
        <w:gridCol w:w="10161"/>
        <w:gridCol w:w="714"/>
      </w:tblGrid>
      <w:tr w:rsidR="00570F7B" w:rsidRPr="00C91B78" w14:paraId="096629C9" w14:textId="77777777" w:rsidTr="00570F7B">
        <w:trPr>
          <w:trHeight w:val="488"/>
        </w:trPr>
        <w:tc>
          <w:tcPr>
            <w:tcW w:w="3154" w:type="dxa"/>
            <w:vMerge w:val="restart"/>
            <w:shd w:val="clear" w:color="auto" w:fill="4026F4"/>
          </w:tcPr>
          <w:p w14:paraId="5235E869" w14:textId="77777777" w:rsidR="00570F7B" w:rsidRPr="005225A6" w:rsidRDefault="00570F7B" w:rsidP="00256C74">
            <w:pPr>
              <w:rPr>
                <w:rFonts w:cstheme="minorHAnsi"/>
                <w:b/>
                <w:bCs/>
                <w:color w:val="FFFFFF" w:themeColor="background1"/>
                <w:sz w:val="20"/>
                <w:szCs w:val="20"/>
              </w:rPr>
            </w:pPr>
            <w:r w:rsidRPr="004774F7">
              <w:rPr>
                <w:rFonts w:cstheme="minorHAnsi"/>
                <w:b/>
                <w:bCs/>
                <w:color w:val="FFFFFF" w:themeColor="background1"/>
                <w:sz w:val="20"/>
                <w:szCs w:val="20"/>
              </w:rPr>
              <w:t>CNS.TR.100 Working methods and operating procedures for providers of communication, navigation or surveillance services</w:t>
            </w:r>
            <w:r>
              <w:rPr>
                <w:rFonts w:cstheme="minorHAnsi"/>
                <w:b/>
                <w:bCs/>
                <w:color w:val="FFFFFF" w:themeColor="background1"/>
                <w:sz w:val="20"/>
                <w:szCs w:val="20"/>
              </w:rPr>
              <w:t xml:space="preserve"> (d)</w:t>
            </w:r>
            <w:bookmarkStart w:id="18" w:name="RETURN_TR_100d"/>
            <w:bookmarkEnd w:id="18"/>
          </w:p>
        </w:tc>
        <w:tc>
          <w:tcPr>
            <w:tcW w:w="10161" w:type="dxa"/>
            <w:vMerge w:val="restart"/>
            <w:shd w:val="clear" w:color="auto" w:fill="auto"/>
          </w:tcPr>
          <w:p w14:paraId="7921F8BB" w14:textId="77777777" w:rsidR="00570F7B" w:rsidRPr="000D744E" w:rsidRDefault="00570F7B" w:rsidP="00256C74">
            <w:pPr>
              <w:rPr>
                <w:rFonts w:cstheme="minorHAnsi"/>
                <w:sz w:val="20"/>
                <w:szCs w:val="20"/>
              </w:rPr>
            </w:pPr>
            <w:r w:rsidRPr="000D744E">
              <w:rPr>
                <w:rFonts w:cstheme="minorHAnsi"/>
                <w:sz w:val="20"/>
                <w:szCs w:val="20"/>
              </w:rPr>
              <w:t>Provide evidence of compliance with the following requirement if applicable to your organisations CNS service provision</w:t>
            </w:r>
          </w:p>
          <w:p w14:paraId="2750100D" w14:textId="77777777" w:rsidR="00570F7B" w:rsidRPr="004158C3" w:rsidRDefault="00570F7B" w:rsidP="00256C74">
            <w:pPr>
              <w:rPr>
                <w:rFonts w:cstheme="minorHAnsi"/>
                <w:sz w:val="20"/>
                <w:szCs w:val="20"/>
              </w:rPr>
            </w:pPr>
            <w:r>
              <w:rPr>
                <w:rFonts w:cstheme="minorHAnsi"/>
                <w:sz w:val="20"/>
                <w:szCs w:val="20"/>
              </w:rPr>
              <w:t xml:space="preserve">Annex 10, </w:t>
            </w:r>
            <w:r w:rsidRPr="000D744E">
              <w:rPr>
                <w:rFonts w:cstheme="minorHAnsi"/>
                <w:sz w:val="20"/>
                <w:szCs w:val="20"/>
              </w:rPr>
              <w:t>Volume IV on surveillance radar and collision avoidance systems in its 4th edition of July 2007, including all amendments up to and including No 89;</w:t>
            </w:r>
          </w:p>
        </w:tc>
        <w:tc>
          <w:tcPr>
            <w:tcW w:w="714" w:type="dxa"/>
          </w:tcPr>
          <w:p w14:paraId="45848EC6" w14:textId="77777777" w:rsidR="00570F7B" w:rsidRDefault="00EC5984" w:rsidP="00256C74">
            <w:hyperlink w:anchor="TR_100" w:history="1">
              <w:r w:rsidR="00570F7B" w:rsidRPr="00242610">
                <w:rPr>
                  <w:rStyle w:val="Hyperlink"/>
                  <w:rFonts w:cstheme="minorHAnsi"/>
                  <w:sz w:val="20"/>
                  <w:szCs w:val="20"/>
                </w:rPr>
                <w:t>373</w:t>
              </w:r>
            </w:hyperlink>
          </w:p>
        </w:tc>
      </w:tr>
      <w:tr w:rsidR="00570F7B" w:rsidRPr="00C91B78" w14:paraId="0C7A8F89" w14:textId="77777777" w:rsidTr="00570F7B">
        <w:trPr>
          <w:trHeight w:val="487"/>
        </w:trPr>
        <w:tc>
          <w:tcPr>
            <w:tcW w:w="3154" w:type="dxa"/>
            <w:vMerge/>
            <w:shd w:val="clear" w:color="auto" w:fill="4026F4"/>
          </w:tcPr>
          <w:p w14:paraId="2F5DAE0E" w14:textId="77777777" w:rsidR="00570F7B" w:rsidRPr="004774F7" w:rsidRDefault="00570F7B" w:rsidP="00256C74">
            <w:pPr>
              <w:rPr>
                <w:rFonts w:cstheme="minorHAnsi"/>
                <w:b/>
                <w:bCs/>
                <w:color w:val="FFFFFF" w:themeColor="background1"/>
                <w:sz w:val="20"/>
                <w:szCs w:val="20"/>
              </w:rPr>
            </w:pPr>
          </w:p>
        </w:tc>
        <w:tc>
          <w:tcPr>
            <w:tcW w:w="10161" w:type="dxa"/>
            <w:vMerge/>
            <w:shd w:val="clear" w:color="auto" w:fill="auto"/>
          </w:tcPr>
          <w:p w14:paraId="37EB251B" w14:textId="77777777" w:rsidR="00570F7B" w:rsidRDefault="00570F7B" w:rsidP="00256C74">
            <w:pPr>
              <w:rPr>
                <w:rFonts w:cstheme="minorHAnsi"/>
                <w:sz w:val="20"/>
                <w:szCs w:val="20"/>
              </w:rPr>
            </w:pPr>
          </w:p>
        </w:tc>
        <w:tc>
          <w:tcPr>
            <w:tcW w:w="714" w:type="dxa"/>
            <w:shd w:val="clear" w:color="auto" w:fill="92D050"/>
          </w:tcPr>
          <w:p w14:paraId="52FB445D" w14:textId="7D731F20" w:rsidR="00570F7B" w:rsidRDefault="00EC5984" w:rsidP="00256C74">
            <w:hyperlink w:anchor="GM_TR_100acd" w:history="1">
              <w:r w:rsidR="001639A5">
                <w:rPr>
                  <w:rStyle w:val="Hyperlink"/>
                </w:rPr>
                <w:t>CM GN</w:t>
              </w:r>
            </w:hyperlink>
          </w:p>
        </w:tc>
      </w:tr>
      <w:tr w:rsidR="00256C74" w:rsidRPr="00C91B78" w14:paraId="4D094F83" w14:textId="77777777" w:rsidTr="00F73616">
        <w:trPr>
          <w:trHeight w:val="567"/>
        </w:trPr>
        <w:tc>
          <w:tcPr>
            <w:tcW w:w="3154" w:type="dxa"/>
            <w:shd w:val="clear" w:color="auto" w:fill="auto"/>
          </w:tcPr>
          <w:p w14:paraId="54E135E3" w14:textId="77777777" w:rsidR="00256C74" w:rsidRPr="00256C74" w:rsidRDefault="00256C74" w:rsidP="00256C74">
            <w:pPr>
              <w:rPr>
                <w:rFonts w:cstheme="minorHAnsi"/>
                <w:b/>
                <w:bCs/>
                <w:color w:val="C00000"/>
                <w:sz w:val="20"/>
                <w:szCs w:val="20"/>
              </w:rPr>
            </w:pPr>
            <w:r w:rsidRPr="00256C74">
              <w:rPr>
                <w:rFonts w:cstheme="minorHAnsi"/>
                <w:b/>
                <w:bCs/>
                <w:color w:val="C00000"/>
                <w:sz w:val="20"/>
                <w:szCs w:val="20"/>
              </w:rPr>
              <w:t>Enter relevant ANO 205 approval numbers fo</w:t>
            </w:r>
            <w:r>
              <w:rPr>
                <w:rFonts w:cstheme="minorHAnsi"/>
                <w:b/>
                <w:bCs/>
                <w:color w:val="C00000"/>
                <w:sz w:val="20"/>
                <w:szCs w:val="20"/>
              </w:rPr>
              <w:t xml:space="preserve">r </w:t>
            </w:r>
            <w:r w:rsidRPr="00256C74">
              <w:rPr>
                <w:rFonts w:cstheme="minorHAnsi"/>
                <w:b/>
                <w:bCs/>
                <w:color w:val="C00000"/>
                <w:sz w:val="20"/>
                <w:szCs w:val="20"/>
              </w:rPr>
              <w:t>surveillance radar and collision avoidance systems if held. New service providers enter ‘No approvals held’.</w:t>
            </w:r>
          </w:p>
        </w:tc>
        <w:tc>
          <w:tcPr>
            <w:tcW w:w="10161" w:type="dxa"/>
            <w:shd w:val="clear" w:color="auto" w:fill="auto"/>
          </w:tcPr>
          <w:p w14:paraId="5EDD2B5E" w14:textId="77777777" w:rsidR="00256C74" w:rsidRPr="00F73616" w:rsidRDefault="00256C74" w:rsidP="00256C74">
            <w:pPr>
              <w:rPr>
                <w:rFonts w:cstheme="minorHAnsi"/>
                <w:color w:val="C00000"/>
                <w:sz w:val="20"/>
                <w:szCs w:val="20"/>
              </w:rPr>
            </w:pPr>
          </w:p>
        </w:tc>
        <w:tc>
          <w:tcPr>
            <w:tcW w:w="714" w:type="dxa"/>
          </w:tcPr>
          <w:p w14:paraId="65D5902F" w14:textId="77777777" w:rsidR="00256C74" w:rsidRDefault="00256C74" w:rsidP="00256C74"/>
        </w:tc>
      </w:tr>
      <w:tr w:rsidR="00EB1E88" w:rsidRPr="00C91B78" w14:paraId="3898916D" w14:textId="77777777" w:rsidTr="00EB1E88">
        <w:trPr>
          <w:trHeight w:val="488"/>
        </w:trPr>
        <w:tc>
          <w:tcPr>
            <w:tcW w:w="3154" w:type="dxa"/>
            <w:vMerge w:val="restart"/>
            <w:shd w:val="clear" w:color="auto" w:fill="4026F4"/>
          </w:tcPr>
          <w:p w14:paraId="793C38C4" w14:textId="77777777" w:rsidR="00EB1E88" w:rsidRPr="005225A6" w:rsidRDefault="00EB1E88" w:rsidP="00793057">
            <w:pPr>
              <w:rPr>
                <w:rFonts w:cstheme="minorHAnsi"/>
                <w:b/>
                <w:bCs/>
                <w:color w:val="FFFFFF" w:themeColor="background1"/>
                <w:sz w:val="20"/>
                <w:szCs w:val="20"/>
              </w:rPr>
            </w:pPr>
            <w:r w:rsidRPr="004774F7">
              <w:rPr>
                <w:rFonts w:cstheme="minorHAnsi"/>
                <w:b/>
                <w:bCs/>
                <w:color w:val="FFFFFF" w:themeColor="background1"/>
                <w:sz w:val="20"/>
                <w:szCs w:val="20"/>
              </w:rPr>
              <w:t>CNS.TR.100 Working methods and operating procedures for providers of communication, navigation or surveillance services</w:t>
            </w:r>
            <w:r>
              <w:rPr>
                <w:rFonts w:cstheme="minorHAnsi"/>
                <w:b/>
                <w:bCs/>
                <w:color w:val="FFFFFF" w:themeColor="background1"/>
                <w:sz w:val="20"/>
                <w:szCs w:val="20"/>
              </w:rPr>
              <w:t xml:space="preserve"> (e)</w:t>
            </w:r>
            <w:bookmarkStart w:id="19" w:name="RETURN_TR_100e"/>
            <w:bookmarkEnd w:id="19"/>
          </w:p>
        </w:tc>
        <w:tc>
          <w:tcPr>
            <w:tcW w:w="10161" w:type="dxa"/>
            <w:vMerge w:val="restart"/>
            <w:shd w:val="clear" w:color="auto" w:fill="auto"/>
          </w:tcPr>
          <w:p w14:paraId="165AB1CA" w14:textId="77777777" w:rsidR="00EB1E88" w:rsidRPr="000D744E" w:rsidRDefault="00EB1E88" w:rsidP="00793057">
            <w:pPr>
              <w:rPr>
                <w:rFonts w:cstheme="minorHAnsi"/>
                <w:sz w:val="20"/>
                <w:szCs w:val="20"/>
              </w:rPr>
            </w:pPr>
            <w:r w:rsidRPr="000D744E">
              <w:rPr>
                <w:rFonts w:cstheme="minorHAnsi"/>
                <w:sz w:val="20"/>
                <w:szCs w:val="20"/>
              </w:rPr>
              <w:t>Provide evidence of compliance with the following requirement if applicable to your organisations CNS service provision</w:t>
            </w:r>
          </w:p>
          <w:p w14:paraId="30634C27" w14:textId="77777777" w:rsidR="00EB1E88" w:rsidRPr="004158C3" w:rsidRDefault="00EB1E88" w:rsidP="00793057">
            <w:pPr>
              <w:rPr>
                <w:rFonts w:cstheme="minorHAnsi"/>
                <w:sz w:val="20"/>
                <w:szCs w:val="20"/>
              </w:rPr>
            </w:pPr>
            <w:r>
              <w:rPr>
                <w:rFonts w:cstheme="minorHAnsi"/>
                <w:sz w:val="20"/>
                <w:szCs w:val="20"/>
              </w:rPr>
              <w:t xml:space="preserve">Annex 10, </w:t>
            </w:r>
            <w:r w:rsidRPr="00256C74">
              <w:rPr>
                <w:rFonts w:cstheme="minorHAnsi"/>
                <w:sz w:val="20"/>
                <w:szCs w:val="20"/>
              </w:rPr>
              <w:t>Volume V on aeronautical radio frequency spectrum utilisation in its 3rd edition of July 2013, including all amendments up to and including No 89</w:t>
            </w:r>
          </w:p>
        </w:tc>
        <w:tc>
          <w:tcPr>
            <w:tcW w:w="714" w:type="dxa"/>
          </w:tcPr>
          <w:p w14:paraId="6C6D4FBA" w14:textId="77777777" w:rsidR="00EB1E88" w:rsidRDefault="00EC5984" w:rsidP="00793057">
            <w:hyperlink w:anchor="TR_100" w:history="1">
              <w:r w:rsidR="00EB1E88" w:rsidRPr="00242610">
                <w:rPr>
                  <w:rStyle w:val="Hyperlink"/>
                  <w:rFonts w:cstheme="minorHAnsi"/>
                  <w:sz w:val="20"/>
                  <w:szCs w:val="20"/>
                </w:rPr>
                <w:t>373</w:t>
              </w:r>
            </w:hyperlink>
          </w:p>
        </w:tc>
      </w:tr>
      <w:tr w:rsidR="00EB1E88" w:rsidRPr="00C91B78" w14:paraId="0FAEF7E9" w14:textId="77777777" w:rsidTr="00EB1E88">
        <w:trPr>
          <w:trHeight w:val="487"/>
        </w:trPr>
        <w:tc>
          <w:tcPr>
            <w:tcW w:w="3154" w:type="dxa"/>
            <w:vMerge/>
            <w:shd w:val="clear" w:color="auto" w:fill="4026F4"/>
          </w:tcPr>
          <w:p w14:paraId="500FCA01" w14:textId="77777777" w:rsidR="00EB1E88" w:rsidRPr="004774F7" w:rsidRDefault="00EB1E88" w:rsidP="00793057">
            <w:pPr>
              <w:rPr>
                <w:rFonts w:cstheme="minorHAnsi"/>
                <w:b/>
                <w:bCs/>
                <w:color w:val="FFFFFF" w:themeColor="background1"/>
                <w:sz w:val="20"/>
                <w:szCs w:val="20"/>
              </w:rPr>
            </w:pPr>
          </w:p>
        </w:tc>
        <w:tc>
          <w:tcPr>
            <w:tcW w:w="10161" w:type="dxa"/>
            <w:vMerge/>
            <w:shd w:val="clear" w:color="auto" w:fill="auto"/>
          </w:tcPr>
          <w:p w14:paraId="08C5662D" w14:textId="77777777" w:rsidR="00EB1E88" w:rsidRDefault="00EB1E88" w:rsidP="00793057">
            <w:pPr>
              <w:rPr>
                <w:rFonts w:cstheme="minorHAnsi"/>
                <w:sz w:val="20"/>
                <w:szCs w:val="20"/>
              </w:rPr>
            </w:pPr>
          </w:p>
        </w:tc>
        <w:tc>
          <w:tcPr>
            <w:tcW w:w="714" w:type="dxa"/>
            <w:shd w:val="clear" w:color="auto" w:fill="92D050"/>
          </w:tcPr>
          <w:p w14:paraId="17ED8FB6" w14:textId="11CBEF1E" w:rsidR="00EB1E88" w:rsidRDefault="00EC5984" w:rsidP="00793057">
            <w:hyperlink w:anchor="GM_TR_100e" w:history="1">
              <w:r w:rsidR="001639A5">
                <w:rPr>
                  <w:rStyle w:val="Hyperlink"/>
                </w:rPr>
                <w:t>CM GN</w:t>
              </w:r>
            </w:hyperlink>
          </w:p>
        </w:tc>
      </w:tr>
      <w:tr w:rsidR="00256C74" w:rsidRPr="00C91B78" w14:paraId="7858FA69" w14:textId="77777777" w:rsidTr="00793057">
        <w:trPr>
          <w:trHeight w:val="567"/>
        </w:trPr>
        <w:tc>
          <w:tcPr>
            <w:tcW w:w="3154" w:type="dxa"/>
            <w:shd w:val="clear" w:color="auto" w:fill="auto"/>
          </w:tcPr>
          <w:p w14:paraId="4669615D" w14:textId="77777777" w:rsidR="00AB5D2D" w:rsidRPr="00947F22" w:rsidRDefault="00AB5D2D" w:rsidP="00793057">
            <w:pPr>
              <w:rPr>
                <w:rFonts w:cstheme="minorHAnsi"/>
                <w:b/>
                <w:bCs/>
                <w:color w:val="C00000"/>
                <w:sz w:val="20"/>
                <w:szCs w:val="20"/>
              </w:rPr>
            </w:pPr>
            <w:r w:rsidRPr="00947F22">
              <w:rPr>
                <w:rFonts w:cstheme="minorHAnsi"/>
                <w:b/>
                <w:bCs/>
                <w:color w:val="C00000"/>
                <w:sz w:val="20"/>
                <w:szCs w:val="20"/>
              </w:rPr>
              <w:t>Ente</w:t>
            </w:r>
            <w:r w:rsidR="00F25D11" w:rsidRPr="00947F22">
              <w:rPr>
                <w:rFonts w:cstheme="minorHAnsi"/>
                <w:b/>
                <w:bCs/>
                <w:color w:val="C00000"/>
                <w:sz w:val="20"/>
                <w:szCs w:val="20"/>
              </w:rPr>
              <w:t>r either of the following statements:</w:t>
            </w:r>
          </w:p>
          <w:p w14:paraId="53C8FDB5" w14:textId="77777777" w:rsidR="00F25D11" w:rsidRPr="00947F22" w:rsidRDefault="00F25D11" w:rsidP="00793057">
            <w:pPr>
              <w:rPr>
                <w:rFonts w:cstheme="minorHAnsi"/>
                <w:b/>
                <w:color w:val="C00000"/>
                <w:sz w:val="20"/>
                <w:szCs w:val="20"/>
              </w:rPr>
            </w:pPr>
            <w:r w:rsidRPr="00947F22">
              <w:rPr>
                <w:rFonts w:cstheme="minorHAnsi"/>
                <w:b/>
                <w:color w:val="C00000"/>
                <w:sz w:val="20"/>
                <w:szCs w:val="20"/>
              </w:rPr>
              <w:t>‘</w:t>
            </w:r>
            <w:r w:rsidR="00AB5D2D" w:rsidRPr="00947F22">
              <w:rPr>
                <w:rFonts w:cstheme="minorHAnsi"/>
                <w:b/>
                <w:color w:val="C00000"/>
                <w:sz w:val="20"/>
                <w:szCs w:val="20"/>
              </w:rPr>
              <w:t>All relevant W/T licenses and spectrum allocation documents held and available for inspection along with relevant ANO 205 approval</w:t>
            </w:r>
            <w:r w:rsidRPr="00947F22">
              <w:rPr>
                <w:rFonts w:cstheme="minorHAnsi"/>
                <w:b/>
                <w:color w:val="C00000"/>
                <w:sz w:val="20"/>
                <w:szCs w:val="20"/>
              </w:rPr>
              <w:t>s’</w:t>
            </w:r>
            <w:r w:rsidR="00AB5D2D" w:rsidRPr="00947F22">
              <w:rPr>
                <w:rFonts w:cstheme="minorHAnsi"/>
                <w:b/>
                <w:color w:val="C00000"/>
                <w:sz w:val="20"/>
                <w:szCs w:val="20"/>
              </w:rPr>
              <w:t xml:space="preserve"> or for new service providers</w:t>
            </w:r>
          </w:p>
          <w:p w14:paraId="60B9E92F" w14:textId="77777777" w:rsidR="00256C74" w:rsidRPr="00947F22" w:rsidRDefault="00AB5D2D" w:rsidP="00793057">
            <w:pPr>
              <w:rPr>
                <w:rFonts w:cstheme="minorHAnsi"/>
                <w:b/>
                <w:bCs/>
                <w:color w:val="C00000"/>
                <w:sz w:val="20"/>
                <w:szCs w:val="20"/>
              </w:rPr>
            </w:pPr>
            <w:r w:rsidRPr="00947F22">
              <w:rPr>
                <w:rFonts w:cstheme="minorHAnsi"/>
                <w:b/>
                <w:color w:val="C00000"/>
                <w:sz w:val="20"/>
                <w:szCs w:val="20"/>
              </w:rPr>
              <w:t>‘Not Compliant, ANO 205 approvals not held’.</w:t>
            </w:r>
          </w:p>
        </w:tc>
        <w:tc>
          <w:tcPr>
            <w:tcW w:w="10161" w:type="dxa"/>
            <w:shd w:val="clear" w:color="auto" w:fill="auto"/>
          </w:tcPr>
          <w:p w14:paraId="5733A782" w14:textId="77777777" w:rsidR="00AB5D2D" w:rsidRPr="00F73616" w:rsidRDefault="00AB5D2D" w:rsidP="00793057">
            <w:pPr>
              <w:rPr>
                <w:rFonts w:cstheme="minorHAnsi"/>
                <w:color w:val="C00000"/>
                <w:sz w:val="20"/>
                <w:szCs w:val="20"/>
              </w:rPr>
            </w:pPr>
          </w:p>
        </w:tc>
        <w:tc>
          <w:tcPr>
            <w:tcW w:w="714" w:type="dxa"/>
          </w:tcPr>
          <w:p w14:paraId="73AE1498" w14:textId="77777777" w:rsidR="00256C74" w:rsidRDefault="00256C74" w:rsidP="00793057"/>
        </w:tc>
      </w:tr>
    </w:tbl>
    <w:p w14:paraId="088B7D44" w14:textId="77777777" w:rsidR="00607E3D" w:rsidRDefault="00607E3D"/>
    <w:p w14:paraId="6A515B90" w14:textId="77777777" w:rsidR="005A1F66" w:rsidRDefault="005A1F66" w:rsidP="009C758A">
      <w:pPr>
        <w:rPr>
          <w:b/>
          <w:sz w:val="28"/>
          <w:szCs w:val="28"/>
        </w:rPr>
      </w:pPr>
    </w:p>
    <w:p w14:paraId="4E32968D" w14:textId="77777777" w:rsidR="005A1F66" w:rsidRDefault="005A1F66" w:rsidP="009C758A">
      <w:pPr>
        <w:rPr>
          <w:b/>
          <w:sz w:val="28"/>
          <w:szCs w:val="28"/>
        </w:rPr>
      </w:pPr>
    </w:p>
    <w:p w14:paraId="05C68701" w14:textId="77777777" w:rsidR="009C758A" w:rsidRDefault="009C758A" w:rsidP="009C758A">
      <w:pPr>
        <w:rPr>
          <w:b/>
          <w:sz w:val="28"/>
          <w:szCs w:val="28"/>
        </w:rPr>
        <w:sectPr w:rsidR="009C758A" w:rsidSect="009C758A">
          <w:headerReference w:type="even" r:id="rId12"/>
          <w:headerReference w:type="default" r:id="rId13"/>
          <w:footerReference w:type="even" r:id="rId14"/>
          <w:footerReference w:type="default" r:id="rId15"/>
          <w:headerReference w:type="first" r:id="rId16"/>
          <w:footerReference w:type="first" r:id="rId17"/>
          <w:pgSz w:w="16851" w:h="11912" w:orient="landscape" w:code="9"/>
          <w:pgMar w:top="993" w:right="1440" w:bottom="1440" w:left="1440" w:header="567" w:footer="567" w:gutter="0"/>
          <w:cols w:space="708"/>
          <w:noEndnote/>
          <w:docGrid w:linePitch="299"/>
        </w:sectPr>
      </w:pPr>
    </w:p>
    <w:p w14:paraId="2C35D46E" w14:textId="77777777" w:rsidR="005A1F66" w:rsidRDefault="005A1F66" w:rsidP="009C758A">
      <w:pPr>
        <w:rPr>
          <w:b/>
          <w:sz w:val="28"/>
          <w:szCs w:val="28"/>
        </w:rPr>
      </w:pPr>
    </w:p>
    <w:p w14:paraId="28235A1A" w14:textId="77777777" w:rsidR="005A1F66" w:rsidRDefault="005A1F66" w:rsidP="00F216A1">
      <w:pPr>
        <w:jc w:val="center"/>
        <w:rPr>
          <w:b/>
          <w:sz w:val="28"/>
          <w:szCs w:val="28"/>
        </w:rPr>
      </w:pPr>
    </w:p>
    <w:p w14:paraId="6F445EA0" w14:textId="77777777" w:rsidR="005A1F66" w:rsidRDefault="005A1F66" w:rsidP="00F216A1">
      <w:pPr>
        <w:jc w:val="center"/>
        <w:rPr>
          <w:b/>
          <w:sz w:val="28"/>
          <w:szCs w:val="28"/>
        </w:rPr>
      </w:pPr>
    </w:p>
    <w:p w14:paraId="2CEF0F65" w14:textId="77777777" w:rsidR="005A1F66" w:rsidRDefault="005A1F66" w:rsidP="00F216A1">
      <w:pPr>
        <w:jc w:val="center"/>
        <w:rPr>
          <w:b/>
          <w:sz w:val="28"/>
          <w:szCs w:val="28"/>
        </w:rPr>
      </w:pPr>
    </w:p>
    <w:p w14:paraId="6A2E657D" w14:textId="51391628" w:rsidR="00F216A1" w:rsidRPr="004761D8" w:rsidRDefault="00EA249D" w:rsidP="00F216A1">
      <w:pPr>
        <w:jc w:val="center"/>
        <w:rPr>
          <w:b/>
          <w:sz w:val="28"/>
          <w:szCs w:val="28"/>
        </w:rPr>
      </w:pPr>
      <w:r w:rsidRPr="00EA249D">
        <w:rPr>
          <w:b/>
          <w:sz w:val="28"/>
          <w:szCs w:val="28"/>
        </w:rPr>
        <w:t>The UK (EU) Regulations and Compliance Matrix Guidance Notes</w:t>
      </w:r>
    </w:p>
    <w:p w14:paraId="10F85769" w14:textId="77777777" w:rsidR="00F216A1" w:rsidRDefault="00F216A1" w:rsidP="00A37175"/>
    <w:p w14:paraId="223E194F" w14:textId="77777777" w:rsidR="00F216A1" w:rsidRDefault="00F216A1" w:rsidP="00A37175"/>
    <w:p w14:paraId="435DAE16" w14:textId="77777777" w:rsidR="009C758A" w:rsidRDefault="009C758A">
      <w:r>
        <w:br w:type="page"/>
      </w:r>
    </w:p>
    <w:tbl>
      <w:tblPr>
        <w:tblStyle w:val="TableGrid"/>
        <w:tblW w:w="0" w:type="auto"/>
        <w:tblLook w:val="04A0" w:firstRow="1" w:lastRow="0" w:firstColumn="1" w:lastColumn="0" w:noHBand="0" w:noVBand="1"/>
      </w:tblPr>
      <w:tblGrid>
        <w:gridCol w:w="12328"/>
        <w:gridCol w:w="1633"/>
      </w:tblGrid>
      <w:tr w:rsidR="00B94D3B" w14:paraId="6101600B" w14:textId="77777777" w:rsidTr="003B4F75">
        <w:trPr>
          <w:trHeight w:val="735"/>
        </w:trPr>
        <w:tc>
          <w:tcPr>
            <w:tcW w:w="12328" w:type="dxa"/>
            <w:vMerge w:val="restart"/>
          </w:tcPr>
          <w:p w14:paraId="7BEC5948" w14:textId="77777777" w:rsidR="00B94D3B" w:rsidRPr="002C3A84" w:rsidRDefault="00B94D3B" w:rsidP="002C3A84">
            <w:pPr>
              <w:shd w:val="clear" w:color="auto" w:fill="4027F5"/>
              <w:autoSpaceDE w:val="0"/>
              <w:autoSpaceDN w:val="0"/>
              <w:adjustRightInd w:val="0"/>
              <w:rPr>
                <w:rFonts w:ascii="Calibri" w:hAnsi="Calibri" w:cs="Calibri"/>
                <w:color w:val="FFFFFF" w:themeColor="background1"/>
                <w:sz w:val="32"/>
                <w:szCs w:val="32"/>
              </w:rPr>
            </w:pPr>
            <w:bookmarkStart w:id="20" w:name="_Hlk510097841"/>
            <w:r w:rsidRPr="00467CA5">
              <w:rPr>
                <w:rFonts w:ascii="Calibri" w:hAnsi="Calibri" w:cs="Calibri"/>
                <w:b/>
                <w:bCs/>
                <w:color w:val="FFFFFF" w:themeColor="background1"/>
                <w:sz w:val="32"/>
                <w:szCs w:val="32"/>
              </w:rPr>
              <w:t>CNS.OR.100 Technical and operational competence and capability</w:t>
            </w:r>
            <w:bookmarkStart w:id="21" w:name="OR_100"/>
            <w:bookmarkEnd w:id="21"/>
          </w:p>
          <w:p w14:paraId="352A1073" w14:textId="77777777" w:rsidR="00B94D3B" w:rsidRPr="00467CA5" w:rsidRDefault="00B94D3B" w:rsidP="00467CA5">
            <w:pPr>
              <w:autoSpaceDE w:val="0"/>
              <w:autoSpaceDN w:val="0"/>
              <w:adjustRightInd w:val="0"/>
              <w:rPr>
                <w:rFonts w:ascii="Calibri" w:hAnsi="Calibri" w:cs="Calibri"/>
                <w:color w:val="000000"/>
              </w:rPr>
            </w:pPr>
            <w:r w:rsidRPr="00467CA5">
              <w:rPr>
                <w:rFonts w:ascii="Calibri" w:hAnsi="Calibri" w:cs="Calibri"/>
                <w:color w:val="000000"/>
              </w:rPr>
              <w:t>(a) A communication, navigation or surveillance services provider shall ensure the availability, continuity, accuracy and integrity of their services.</w:t>
            </w:r>
          </w:p>
          <w:p w14:paraId="29C5D7D5" w14:textId="77777777" w:rsidR="00B94D3B" w:rsidRDefault="00B94D3B" w:rsidP="00467CA5">
            <w:pPr>
              <w:autoSpaceDE w:val="0"/>
              <w:autoSpaceDN w:val="0"/>
              <w:adjustRightInd w:val="0"/>
              <w:rPr>
                <w:b/>
                <w:bCs/>
                <w:color w:val="FFFFFF" w:themeColor="background1"/>
                <w:sz w:val="32"/>
                <w:szCs w:val="32"/>
                <w:highlight w:val="blue"/>
              </w:rPr>
            </w:pPr>
            <w:r w:rsidRPr="00467CA5">
              <w:rPr>
                <w:rFonts w:ascii="Calibri" w:hAnsi="Calibri" w:cs="Calibri"/>
                <w:color w:val="000000"/>
              </w:rPr>
              <w:t xml:space="preserve">(b) A communication, navigation or surveillance services provider shall confirm the quality level of the services they are </w:t>
            </w:r>
            <w:r w:rsidR="00014929" w:rsidRPr="00467CA5">
              <w:rPr>
                <w:rFonts w:ascii="Calibri" w:hAnsi="Calibri" w:cs="Calibri"/>
                <w:color w:val="000000"/>
              </w:rPr>
              <w:t>providing and</w:t>
            </w:r>
            <w:r w:rsidRPr="00467CA5">
              <w:rPr>
                <w:rFonts w:ascii="Calibri" w:hAnsi="Calibri" w:cs="Calibri"/>
                <w:color w:val="000000"/>
              </w:rPr>
              <w:t xml:space="preserve"> shall demonstrate that their equipment is regularly maintained and, where required, calibrated.</w:t>
            </w:r>
          </w:p>
        </w:tc>
        <w:tc>
          <w:tcPr>
            <w:tcW w:w="1633" w:type="dxa"/>
            <w:tcBorders>
              <w:bottom w:val="single" w:sz="4" w:space="0" w:color="auto"/>
            </w:tcBorders>
          </w:tcPr>
          <w:p w14:paraId="25F5C7DE" w14:textId="77777777" w:rsidR="00B94D3B" w:rsidRPr="0091782A" w:rsidRDefault="00EC5984" w:rsidP="002C3A84">
            <w:pPr>
              <w:pStyle w:val="Default"/>
              <w:rPr>
                <w:bCs/>
                <w:color w:val="auto"/>
                <w:sz w:val="22"/>
                <w:szCs w:val="22"/>
              </w:rPr>
            </w:pPr>
            <w:hyperlink w:anchor="RETURN_OR_100a" w:history="1">
              <w:r w:rsidR="009F438D">
                <w:rPr>
                  <w:rStyle w:val="Hyperlink"/>
                  <w:sz w:val="22"/>
                  <w:szCs w:val="22"/>
                </w:rPr>
                <w:t>Return OR.100 (a)</w:t>
              </w:r>
            </w:hyperlink>
          </w:p>
        </w:tc>
      </w:tr>
      <w:tr w:rsidR="00B94D3B" w14:paraId="0415797F" w14:textId="77777777" w:rsidTr="005A52E7">
        <w:trPr>
          <w:trHeight w:val="735"/>
        </w:trPr>
        <w:tc>
          <w:tcPr>
            <w:tcW w:w="12328" w:type="dxa"/>
            <w:vMerge/>
            <w:tcBorders>
              <w:bottom w:val="single" w:sz="4" w:space="0" w:color="auto"/>
            </w:tcBorders>
          </w:tcPr>
          <w:p w14:paraId="0CCE8261" w14:textId="77777777" w:rsidR="00B94D3B" w:rsidRPr="00467CA5" w:rsidRDefault="00B94D3B" w:rsidP="002C3A84">
            <w:pPr>
              <w:shd w:val="clear" w:color="auto" w:fill="4027F5"/>
              <w:autoSpaceDE w:val="0"/>
              <w:autoSpaceDN w:val="0"/>
              <w:adjustRightInd w:val="0"/>
              <w:rPr>
                <w:rFonts w:ascii="Calibri" w:hAnsi="Calibri" w:cs="Calibri"/>
                <w:b/>
                <w:bCs/>
                <w:color w:val="FFFFFF" w:themeColor="background1"/>
                <w:sz w:val="32"/>
                <w:szCs w:val="32"/>
              </w:rPr>
            </w:pPr>
          </w:p>
        </w:tc>
        <w:tc>
          <w:tcPr>
            <w:tcW w:w="1633" w:type="dxa"/>
            <w:tcBorders>
              <w:bottom w:val="single" w:sz="4" w:space="0" w:color="auto"/>
            </w:tcBorders>
          </w:tcPr>
          <w:p w14:paraId="696C8ACB" w14:textId="77777777" w:rsidR="00B94D3B" w:rsidRDefault="00EC5984" w:rsidP="002C3A84">
            <w:pPr>
              <w:pStyle w:val="Default"/>
            </w:pPr>
            <w:hyperlink w:anchor="RETURN_OR_100b" w:history="1">
              <w:r w:rsidR="009F438D">
                <w:rPr>
                  <w:rStyle w:val="Hyperlink"/>
                  <w:sz w:val="22"/>
                  <w:szCs w:val="22"/>
                </w:rPr>
                <w:t>Return OR.100 (b)</w:t>
              </w:r>
            </w:hyperlink>
          </w:p>
        </w:tc>
      </w:tr>
      <w:tr w:rsidR="003A6FE8" w14:paraId="02C37B85" w14:textId="77777777" w:rsidTr="009A296C">
        <w:tc>
          <w:tcPr>
            <w:tcW w:w="13961" w:type="dxa"/>
            <w:gridSpan w:val="2"/>
            <w:tcBorders>
              <w:left w:val="nil"/>
              <w:right w:val="nil"/>
            </w:tcBorders>
          </w:tcPr>
          <w:p w14:paraId="46E2B841" w14:textId="77777777" w:rsidR="003A6FE8" w:rsidRDefault="003A6FE8" w:rsidP="009A296C">
            <w:pPr>
              <w:pStyle w:val="Default"/>
              <w:rPr>
                <w:color w:val="auto"/>
                <w:sz w:val="22"/>
                <w:szCs w:val="22"/>
              </w:rPr>
            </w:pPr>
            <w:bookmarkStart w:id="22" w:name="_Hlk518996053"/>
          </w:p>
        </w:tc>
      </w:tr>
      <w:tr w:rsidR="003A6FE8" w14:paraId="47618EDD" w14:textId="77777777" w:rsidTr="00C20311">
        <w:tc>
          <w:tcPr>
            <w:tcW w:w="12328" w:type="dxa"/>
            <w:tcBorders>
              <w:left w:val="single" w:sz="4" w:space="0" w:color="auto"/>
              <w:right w:val="single" w:sz="4" w:space="0" w:color="auto"/>
            </w:tcBorders>
          </w:tcPr>
          <w:p w14:paraId="206651FE" w14:textId="6397BF79" w:rsidR="003A6FE8" w:rsidRPr="00FB6E7F" w:rsidRDefault="001639A5" w:rsidP="009A296C">
            <w:pPr>
              <w:shd w:val="clear" w:color="auto" w:fill="92D050"/>
              <w:rPr>
                <w:rFonts w:cstheme="minorHAnsi"/>
                <w:sz w:val="32"/>
                <w:szCs w:val="32"/>
              </w:rPr>
            </w:pPr>
            <w:r>
              <w:rPr>
                <w:rFonts w:eastAsiaTheme="minorEastAsia" w:cstheme="minorHAnsi"/>
                <w:b/>
                <w:sz w:val="32"/>
                <w:szCs w:val="32"/>
              </w:rPr>
              <w:t>CM</w:t>
            </w:r>
            <w:r w:rsidR="003A6FE8" w:rsidRPr="00FB6E7F">
              <w:rPr>
                <w:rFonts w:eastAsiaTheme="minorEastAsia" w:cstheme="minorHAnsi"/>
                <w:b/>
                <w:sz w:val="32"/>
                <w:szCs w:val="32"/>
              </w:rPr>
              <w:t xml:space="preserve"> GUIDANCE </w:t>
            </w:r>
            <w:r w:rsidR="00EA157D">
              <w:rPr>
                <w:rFonts w:eastAsiaTheme="minorEastAsia" w:cstheme="minorHAnsi"/>
                <w:b/>
                <w:sz w:val="32"/>
                <w:szCs w:val="32"/>
              </w:rPr>
              <w:t>NOTES</w:t>
            </w:r>
            <w:r w:rsidR="003A6FE8" w:rsidRPr="00FB6E7F">
              <w:rPr>
                <w:rFonts w:eastAsiaTheme="minorEastAsia" w:cstheme="minorHAnsi"/>
                <w:b/>
                <w:sz w:val="32"/>
                <w:szCs w:val="32"/>
              </w:rPr>
              <w:t xml:space="preserve"> providing guidance on </w:t>
            </w:r>
            <w:r w:rsidR="003A6FE8">
              <w:rPr>
                <w:rFonts w:eastAsiaTheme="minorEastAsia" w:cstheme="minorHAnsi"/>
                <w:b/>
                <w:sz w:val="32"/>
                <w:szCs w:val="32"/>
              </w:rPr>
              <w:t xml:space="preserve">compliance with </w:t>
            </w:r>
            <w:r w:rsidR="00467CA5" w:rsidRPr="00467CA5">
              <w:rPr>
                <w:rFonts w:eastAsiaTheme="minorEastAsia" w:cstheme="minorHAnsi"/>
                <w:b/>
                <w:sz w:val="32"/>
                <w:szCs w:val="32"/>
              </w:rPr>
              <w:t>CNS.OR.100</w:t>
            </w:r>
            <w:r w:rsidR="00176347">
              <w:rPr>
                <w:rFonts w:eastAsiaTheme="minorEastAsia" w:cstheme="minorHAnsi"/>
                <w:b/>
                <w:sz w:val="32"/>
                <w:szCs w:val="32"/>
              </w:rPr>
              <w:t xml:space="preserve"> (a)</w:t>
            </w:r>
            <w:bookmarkStart w:id="23" w:name="GM_OR_100a"/>
            <w:bookmarkEnd w:id="23"/>
          </w:p>
          <w:p w14:paraId="10644B5B" w14:textId="77777777" w:rsidR="003A6FE8" w:rsidRDefault="00B7383F" w:rsidP="009A296C">
            <w:pPr>
              <w:rPr>
                <w:rFonts w:cstheme="minorHAnsi"/>
              </w:rPr>
            </w:pPr>
            <w:r w:rsidRPr="00B7383F">
              <w:rPr>
                <w:rFonts w:cstheme="minorHAnsi"/>
              </w:rPr>
              <w:t xml:space="preserve">Records need to be kept demonstrating the ‘availability’ and ‘continuity’ of CNS systems. Such records should be compared to the manufacturer’s expected availability figures. Where the manufacture’s projected availability figures are not met this may indicate </w:t>
            </w:r>
            <w:r w:rsidR="001A5A05">
              <w:rPr>
                <w:rFonts w:cstheme="minorHAnsi"/>
              </w:rPr>
              <w:t xml:space="preserve">an underperformance of the functional system as </w:t>
            </w:r>
            <w:r w:rsidRPr="00B7383F">
              <w:rPr>
                <w:rFonts w:cstheme="minorHAnsi"/>
              </w:rPr>
              <w:t>referred to in ATM/ANS.OR.B.005 (d) and should be subjected to formal safety review.</w:t>
            </w:r>
          </w:p>
          <w:p w14:paraId="72AB9083" w14:textId="77777777" w:rsidR="00176347" w:rsidRDefault="00176347" w:rsidP="009A296C">
            <w:pPr>
              <w:rPr>
                <w:rFonts w:cstheme="minorHAnsi"/>
              </w:rPr>
            </w:pPr>
          </w:p>
          <w:p w14:paraId="3AD3E31B" w14:textId="77777777" w:rsidR="00176347" w:rsidRPr="00FB6E7F" w:rsidRDefault="00176347" w:rsidP="009A296C">
            <w:pPr>
              <w:rPr>
                <w:rFonts w:cstheme="minorHAnsi"/>
              </w:rPr>
            </w:pPr>
            <w:r w:rsidRPr="00176347">
              <w:rPr>
                <w:rFonts w:cstheme="minorHAnsi"/>
              </w:rPr>
              <w:t>The ‘accuracy and integrity</w:t>
            </w:r>
            <w:r>
              <w:rPr>
                <w:rFonts w:cstheme="minorHAnsi"/>
              </w:rPr>
              <w:t>’ of the services provided</w:t>
            </w:r>
            <w:r w:rsidRPr="00176347">
              <w:rPr>
                <w:rFonts w:cstheme="minorHAnsi"/>
              </w:rPr>
              <w:t xml:space="preserve"> will require regular checks and calibration. The nature of these checks/calibration </w:t>
            </w:r>
            <w:r w:rsidR="00F73CFF" w:rsidRPr="00176347">
              <w:rPr>
                <w:rFonts w:cstheme="minorHAnsi"/>
              </w:rPr>
              <w:t>will</w:t>
            </w:r>
            <w:r w:rsidR="00F73CFF">
              <w:rPr>
                <w:rFonts w:cstheme="minorHAnsi"/>
              </w:rPr>
              <w:t xml:space="preserve"> depend</w:t>
            </w:r>
            <w:r w:rsidRPr="00176347">
              <w:rPr>
                <w:rFonts w:cstheme="minorHAnsi"/>
              </w:rPr>
              <w:t xml:space="preserve"> on the type of equipment in question i.e. internal and external monitoring systems, flight calibration, CRC for data systems. Records of such checks/calibration should be maintained</w:t>
            </w:r>
            <w:r w:rsidR="005133F5">
              <w:rPr>
                <w:rFonts w:cstheme="minorHAnsi"/>
              </w:rPr>
              <w:t>.</w:t>
            </w:r>
          </w:p>
          <w:p w14:paraId="6DBC63D7" w14:textId="77777777" w:rsidR="003A6FE8" w:rsidRPr="00FB6E7F" w:rsidRDefault="003A6FE8" w:rsidP="009A296C">
            <w:pPr>
              <w:rPr>
                <w:rFonts w:cstheme="minorHAnsi"/>
              </w:rPr>
            </w:pPr>
          </w:p>
        </w:tc>
        <w:tc>
          <w:tcPr>
            <w:tcW w:w="1633" w:type="dxa"/>
            <w:tcBorders>
              <w:left w:val="single" w:sz="4" w:space="0" w:color="auto"/>
              <w:right w:val="single" w:sz="4" w:space="0" w:color="auto"/>
            </w:tcBorders>
          </w:tcPr>
          <w:p w14:paraId="6F4F118F" w14:textId="77777777" w:rsidR="003A6FE8" w:rsidRDefault="00EC5984" w:rsidP="009A296C">
            <w:hyperlink w:anchor="RETURN_OR_100a" w:history="1">
              <w:r w:rsidR="009F438D">
                <w:rPr>
                  <w:rStyle w:val="Hyperlink"/>
                </w:rPr>
                <w:t>Return OR 100 (a)</w:t>
              </w:r>
            </w:hyperlink>
          </w:p>
        </w:tc>
      </w:tr>
      <w:tr w:rsidR="005A52E7" w14:paraId="5103334C" w14:textId="77777777" w:rsidTr="005A52E7">
        <w:trPr>
          <w:gridAfter w:val="1"/>
          <w:wAfter w:w="1633" w:type="dxa"/>
        </w:trPr>
        <w:tc>
          <w:tcPr>
            <w:tcW w:w="12328" w:type="dxa"/>
            <w:tcBorders>
              <w:left w:val="nil"/>
              <w:right w:val="nil"/>
            </w:tcBorders>
          </w:tcPr>
          <w:p w14:paraId="04B28E21" w14:textId="77777777" w:rsidR="005A52E7" w:rsidRDefault="005A52E7" w:rsidP="00CF15D0">
            <w:pPr>
              <w:pStyle w:val="Default"/>
              <w:rPr>
                <w:color w:val="auto"/>
                <w:sz w:val="22"/>
                <w:szCs w:val="22"/>
              </w:rPr>
            </w:pPr>
          </w:p>
        </w:tc>
      </w:tr>
      <w:tr w:rsidR="00176347" w14:paraId="44E2B277" w14:textId="77777777" w:rsidTr="004774F7">
        <w:tc>
          <w:tcPr>
            <w:tcW w:w="12328" w:type="dxa"/>
            <w:tcBorders>
              <w:left w:val="single" w:sz="4" w:space="0" w:color="auto"/>
              <w:right w:val="single" w:sz="4" w:space="0" w:color="auto"/>
            </w:tcBorders>
          </w:tcPr>
          <w:p w14:paraId="02D3C401" w14:textId="5198DACC" w:rsidR="00176347" w:rsidRPr="00FB6E7F" w:rsidRDefault="001639A5" w:rsidP="004774F7">
            <w:pPr>
              <w:shd w:val="clear" w:color="auto" w:fill="92D050"/>
              <w:rPr>
                <w:rFonts w:cstheme="minorHAnsi"/>
                <w:sz w:val="32"/>
                <w:szCs w:val="32"/>
              </w:rPr>
            </w:pPr>
            <w:r>
              <w:rPr>
                <w:rFonts w:eastAsiaTheme="minorEastAsia" w:cstheme="minorHAnsi"/>
                <w:b/>
                <w:sz w:val="32"/>
                <w:szCs w:val="32"/>
              </w:rPr>
              <w:t>CM</w:t>
            </w:r>
            <w:r w:rsidR="00176347" w:rsidRPr="00FB6E7F">
              <w:rPr>
                <w:rFonts w:eastAsiaTheme="minorEastAsia" w:cstheme="minorHAnsi"/>
                <w:b/>
                <w:sz w:val="32"/>
                <w:szCs w:val="32"/>
              </w:rPr>
              <w:t xml:space="preserve"> GUIDANCE </w:t>
            </w:r>
            <w:r w:rsidR="00EA157D">
              <w:rPr>
                <w:rFonts w:eastAsiaTheme="minorEastAsia" w:cstheme="minorHAnsi"/>
                <w:b/>
                <w:sz w:val="32"/>
                <w:szCs w:val="32"/>
              </w:rPr>
              <w:t>NOTES</w:t>
            </w:r>
            <w:r w:rsidR="00176347" w:rsidRPr="00FB6E7F">
              <w:rPr>
                <w:rFonts w:eastAsiaTheme="minorEastAsia" w:cstheme="minorHAnsi"/>
                <w:b/>
                <w:sz w:val="32"/>
                <w:szCs w:val="32"/>
              </w:rPr>
              <w:t xml:space="preserve"> providing guidance on </w:t>
            </w:r>
            <w:r w:rsidR="00176347">
              <w:rPr>
                <w:rFonts w:eastAsiaTheme="minorEastAsia" w:cstheme="minorHAnsi"/>
                <w:b/>
                <w:sz w:val="32"/>
                <w:szCs w:val="32"/>
              </w:rPr>
              <w:t xml:space="preserve">compliance with </w:t>
            </w:r>
            <w:r w:rsidR="00176347" w:rsidRPr="00467CA5">
              <w:rPr>
                <w:rFonts w:eastAsiaTheme="minorEastAsia" w:cstheme="minorHAnsi"/>
                <w:b/>
                <w:sz w:val="32"/>
                <w:szCs w:val="32"/>
              </w:rPr>
              <w:t>CNS.OR.100</w:t>
            </w:r>
            <w:r w:rsidR="00176347">
              <w:rPr>
                <w:rFonts w:eastAsiaTheme="minorEastAsia" w:cstheme="minorHAnsi"/>
                <w:b/>
                <w:sz w:val="32"/>
                <w:szCs w:val="32"/>
              </w:rPr>
              <w:t>(b)</w:t>
            </w:r>
            <w:bookmarkStart w:id="24" w:name="GM_OR_100b"/>
            <w:bookmarkEnd w:id="24"/>
          </w:p>
          <w:p w14:paraId="1113023A" w14:textId="58A1D822" w:rsidR="00176347" w:rsidRPr="00176347" w:rsidRDefault="00176347" w:rsidP="00176347">
            <w:pPr>
              <w:rPr>
                <w:rFonts w:cstheme="minorHAnsi"/>
              </w:rPr>
            </w:pPr>
            <w:r w:rsidRPr="00176347">
              <w:rPr>
                <w:rFonts w:cstheme="minorHAnsi"/>
              </w:rPr>
              <w:t xml:space="preserve">Maintenance and calibration </w:t>
            </w:r>
            <w:r w:rsidR="00960FC8" w:rsidRPr="00176347">
              <w:rPr>
                <w:rFonts w:cstheme="minorHAnsi"/>
              </w:rPr>
              <w:t>need</w:t>
            </w:r>
            <w:r w:rsidRPr="00176347">
              <w:rPr>
                <w:rFonts w:cstheme="minorHAnsi"/>
              </w:rPr>
              <w:t xml:space="preserve"> to be carried out IAW the manufacture’s recommendations and records kept.</w:t>
            </w:r>
          </w:p>
          <w:p w14:paraId="214936D4" w14:textId="77777777" w:rsidR="00176347" w:rsidRPr="00176347" w:rsidRDefault="00176347" w:rsidP="00176347">
            <w:pPr>
              <w:rPr>
                <w:rFonts w:cstheme="minorHAnsi"/>
              </w:rPr>
            </w:pPr>
            <w:r w:rsidRPr="00176347">
              <w:rPr>
                <w:rFonts w:cstheme="minorHAnsi"/>
              </w:rPr>
              <w:t>Equipment used for calibration must itself be calibrated and records kept.</w:t>
            </w:r>
          </w:p>
          <w:p w14:paraId="10C91FA3" w14:textId="77777777" w:rsidR="00176347" w:rsidRPr="00FB6E7F" w:rsidRDefault="001A5A05" w:rsidP="00176347">
            <w:pPr>
              <w:rPr>
                <w:rFonts w:cstheme="minorHAnsi"/>
              </w:rPr>
            </w:pPr>
            <w:r>
              <w:rPr>
                <w:rFonts w:cstheme="minorHAnsi"/>
              </w:rPr>
              <w:t xml:space="preserve">The </w:t>
            </w:r>
            <w:r w:rsidR="00176347" w:rsidRPr="00176347">
              <w:rPr>
                <w:rFonts w:cstheme="minorHAnsi"/>
              </w:rPr>
              <w:t>MS/SMS</w:t>
            </w:r>
            <w:r w:rsidR="00176347">
              <w:rPr>
                <w:rFonts w:cstheme="minorHAnsi"/>
              </w:rPr>
              <w:t>/Maintenance Exposition</w:t>
            </w:r>
            <w:r w:rsidR="00176347" w:rsidRPr="00176347">
              <w:rPr>
                <w:rFonts w:cstheme="minorHAnsi"/>
              </w:rPr>
              <w:t xml:space="preserve"> should contain a procedure detailing the methods used for the calibration of test equipment and special tools.</w:t>
            </w:r>
          </w:p>
        </w:tc>
        <w:tc>
          <w:tcPr>
            <w:tcW w:w="1633" w:type="dxa"/>
            <w:tcBorders>
              <w:left w:val="single" w:sz="4" w:space="0" w:color="auto"/>
              <w:right w:val="single" w:sz="4" w:space="0" w:color="auto"/>
            </w:tcBorders>
          </w:tcPr>
          <w:p w14:paraId="0ECF61AC" w14:textId="77777777" w:rsidR="00176347" w:rsidRDefault="00EC5984" w:rsidP="004774F7">
            <w:hyperlink w:anchor="RETURN_OR_100b" w:history="1">
              <w:r w:rsidR="009F438D">
                <w:rPr>
                  <w:rStyle w:val="Hyperlink"/>
                </w:rPr>
                <w:t>Return OR 100 (b)</w:t>
              </w:r>
            </w:hyperlink>
          </w:p>
        </w:tc>
      </w:tr>
    </w:tbl>
    <w:p w14:paraId="47E554CC" w14:textId="77777777" w:rsidR="009D0DBB" w:rsidRDefault="009D0DBB"/>
    <w:p w14:paraId="43F30095" w14:textId="77777777" w:rsidR="009C758A" w:rsidRDefault="009C758A">
      <w:r>
        <w:br w:type="page"/>
      </w:r>
    </w:p>
    <w:tbl>
      <w:tblPr>
        <w:tblStyle w:val="TableGrid"/>
        <w:tblW w:w="0" w:type="auto"/>
        <w:tblLayout w:type="fixed"/>
        <w:tblLook w:val="04A0" w:firstRow="1" w:lastRow="0" w:firstColumn="1" w:lastColumn="0" w:noHBand="0" w:noVBand="1"/>
      </w:tblPr>
      <w:tblGrid>
        <w:gridCol w:w="12328"/>
        <w:gridCol w:w="1633"/>
      </w:tblGrid>
      <w:tr w:rsidR="006847BC" w14:paraId="3F6A5115" w14:textId="77777777" w:rsidTr="00EC5984">
        <w:trPr>
          <w:trHeight w:val="727"/>
        </w:trPr>
        <w:tc>
          <w:tcPr>
            <w:tcW w:w="12328" w:type="dxa"/>
            <w:vMerge w:val="restart"/>
          </w:tcPr>
          <w:p w14:paraId="5C6A323D" w14:textId="77777777" w:rsidR="006847BC" w:rsidRPr="00B523D7" w:rsidRDefault="006847BC" w:rsidP="002C3A84">
            <w:pPr>
              <w:pStyle w:val="Default"/>
              <w:shd w:val="clear" w:color="auto" w:fill="4027F5"/>
              <w:rPr>
                <w:color w:val="FFFFFF" w:themeColor="background1"/>
                <w:sz w:val="32"/>
                <w:szCs w:val="32"/>
              </w:rPr>
            </w:pPr>
            <w:bookmarkStart w:id="25" w:name="_Hlk510097921"/>
            <w:bookmarkEnd w:id="20"/>
            <w:bookmarkEnd w:id="22"/>
            <w:r w:rsidRPr="009D0DBB">
              <w:rPr>
                <w:b/>
                <w:bCs/>
                <w:color w:val="FFFFFF" w:themeColor="background1"/>
                <w:sz w:val="32"/>
                <w:szCs w:val="32"/>
              </w:rPr>
              <w:t>CNS.TR.100 Working methods and operating procedures for providers of communication, navigation or surveillance services</w:t>
            </w:r>
            <w:r w:rsidRPr="00B523D7">
              <w:rPr>
                <w:b/>
                <w:bCs/>
                <w:color w:val="FFFFFF" w:themeColor="background1"/>
                <w:sz w:val="32"/>
                <w:szCs w:val="32"/>
              </w:rPr>
              <w:t xml:space="preserve"> </w:t>
            </w:r>
            <w:bookmarkStart w:id="26" w:name="TR_100"/>
            <w:bookmarkEnd w:id="26"/>
          </w:p>
          <w:p w14:paraId="71162D64" w14:textId="77777777" w:rsidR="006847BC" w:rsidRPr="009D0DBB" w:rsidRDefault="006847BC" w:rsidP="009D0DBB">
            <w:pPr>
              <w:pStyle w:val="Default"/>
              <w:rPr>
                <w:sz w:val="22"/>
                <w:szCs w:val="22"/>
              </w:rPr>
            </w:pPr>
            <w:r w:rsidRPr="009D0DBB">
              <w:rPr>
                <w:sz w:val="22"/>
                <w:szCs w:val="22"/>
              </w:rPr>
              <w:t>A communication, navigation or surveillance services provider shall be able to demonstrate that its working methods and operating procedures are compliant with the standards of Annex 10 to the Chicago Convention on aeronautical telecommunications in the following versions as far as they are relevant to the provision of communication, navigation or surveillance services in the airspace concerned:</w:t>
            </w:r>
          </w:p>
          <w:p w14:paraId="7AD8505B" w14:textId="21F2E7E6" w:rsidR="006847BC" w:rsidRPr="009D0DBB" w:rsidRDefault="006847BC" w:rsidP="009D0DBB">
            <w:pPr>
              <w:pStyle w:val="Default"/>
              <w:rPr>
                <w:sz w:val="22"/>
                <w:szCs w:val="22"/>
              </w:rPr>
            </w:pPr>
            <w:r w:rsidRPr="009D0DBB">
              <w:rPr>
                <w:sz w:val="22"/>
                <w:szCs w:val="22"/>
              </w:rPr>
              <w:t xml:space="preserve">(a) Volume I on radio navigation aids in its 6th edition of July 2006, including all amendments up to and including No </w:t>
            </w:r>
            <w:r w:rsidR="009347CF" w:rsidRPr="009D0DBB">
              <w:rPr>
                <w:sz w:val="22"/>
                <w:szCs w:val="22"/>
              </w:rPr>
              <w:t>89.</w:t>
            </w:r>
          </w:p>
          <w:p w14:paraId="578FBD26" w14:textId="5B2FDAD9" w:rsidR="006847BC" w:rsidRPr="009D0DBB" w:rsidRDefault="006847BC" w:rsidP="009D0DBB">
            <w:pPr>
              <w:pStyle w:val="Default"/>
              <w:rPr>
                <w:sz w:val="22"/>
                <w:szCs w:val="22"/>
              </w:rPr>
            </w:pPr>
            <w:r w:rsidRPr="009D0DBB">
              <w:rPr>
                <w:sz w:val="22"/>
                <w:szCs w:val="22"/>
              </w:rPr>
              <w:t xml:space="preserve">(b) Volume II on communication procedures, including those with PANS status in its 6th edition of October 2001, including all amendments up to and including No </w:t>
            </w:r>
            <w:r w:rsidR="009347CF" w:rsidRPr="009D0DBB">
              <w:rPr>
                <w:sz w:val="22"/>
                <w:szCs w:val="22"/>
              </w:rPr>
              <w:t>89.</w:t>
            </w:r>
          </w:p>
          <w:p w14:paraId="40585204" w14:textId="17E5FD56" w:rsidR="006847BC" w:rsidRPr="009D0DBB" w:rsidRDefault="006847BC" w:rsidP="009D0DBB">
            <w:pPr>
              <w:pStyle w:val="Default"/>
              <w:rPr>
                <w:sz w:val="22"/>
                <w:szCs w:val="22"/>
              </w:rPr>
            </w:pPr>
            <w:r w:rsidRPr="009D0DBB">
              <w:rPr>
                <w:sz w:val="22"/>
                <w:szCs w:val="22"/>
              </w:rPr>
              <w:t xml:space="preserve">(c) Volume III on communications systems in its 2nd edition of July 2007, including all amendments up to and including No </w:t>
            </w:r>
            <w:r w:rsidR="009347CF" w:rsidRPr="009D0DBB">
              <w:rPr>
                <w:sz w:val="22"/>
                <w:szCs w:val="22"/>
              </w:rPr>
              <w:t>89.</w:t>
            </w:r>
          </w:p>
          <w:p w14:paraId="174F3CEC" w14:textId="16A01BE5" w:rsidR="006847BC" w:rsidRPr="009D0DBB" w:rsidRDefault="006847BC" w:rsidP="009D0DBB">
            <w:pPr>
              <w:pStyle w:val="Default"/>
              <w:rPr>
                <w:sz w:val="22"/>
                <w:szCs w:val="22"/>
              </w:rPr>
            </w:pPr>
            <w:r w:rsidRPr="009D0DBB">
              <w:rPr>
                <w:sz w:val="22"/>
                <w:szCs w:val="22"/>
              </w:rPr>
              <w:t xml:space="preserve">(d) Volume IV on surveillance radar and collision avoidance systems in its 4th edition of July 2007, including all amendments up to and including No </w:t>
            </w:r>
            <w:r w:rsidR="009347CF" w:rsidRPr="009D0DBB">
              <w:rPr>
                <w:sz w:val="22"/>
                <w:szCs w:val="22"/>
              </w:rPr>
              <w:t>89.</w:t>
            </w:r>
          </w:p>
          <w:p w14:paraId="55E0D890" w14:textId="77777777" w:rsidR="006847BC" w:rsidRDefault="006847BC" w:rsidP="009D0DBB">
            <w:pPr>
              <w:pStyle w:val="Default"/>
              <w:rPr>
                <w:sz w:val="22"/>
                <w:szCs w:val="22"/>
              </w:rPr>
            </w:pPr>
            <w:r w:rsidRPr="009D0DBB">
              <w:rPr>
                <w:sz w:val="22"/>
                <w:szCs w:val="22"/>
              </w:rPr>
              <w:t xml:space="preserve">(e) Volume V on aeronautical radio frequency spectrum utilisation in its 3rd edition of July 2013, including all amendments up to and including No 89. </w:t>
            </w:r>
          </w:p>
          <w:p w14:paraId="2DE0FA4F" w14:textId="77777777" w:rsidR="006847BC" w:rsidRDefault="006847BC" w:rsidP="009D0DBB">
            <w:pPr>
              <w:rPr>
                <w:b/>
                <w:bCs/>
                <w:color w:val="FFFFFF" w:themeColor="background1"/>
                <w:sz w:val="32"/>
                <w:szCs w:val="32"/>
                <w:highlight w:val="blue"/>
              </w:rPr>
            </w:pPr>
          </w:p>
        </w:tc>
        <w:tc>
          <w:tcPr>
            <w:tcW w:w="1633" w:type="dxa"/>
          </w:tcPr>
          <w:p w14:paraId="2AEF750E" w14:textId="77777777" w:rsidR="006847BC" w:rsidRPr="0091782A" w:rsidRDefault="00BE6A6D" w:rsidP="002C3A84">
            <w:pPr>
              <w:pStyle w:val="Default"/>
              <w:rPr>
                <w:bCs/>
                <w:color w:val="auto"/>
                <w:sz w:val="22"/>
                <w:szCs w:val="22"/>
              </w:rPr>
            </w:pPr>
            <w:hyperlink w:anchor="RETURN_TR_100" w:history="1">
              <w:r w:rsidR="009F438D">
                <w:rPr>
                  <w:rStyle w:val="Hyperlink"/>
                  <w:sz w:val="22"/>
                  <w:szCs w:val="22"/>
                </w:rPr>
                <w:t>Return TR 100</w:t>
              </w:r>
            </w:hyperlink>
          </w:p>
        </w:tc>
      </w:tr>
      <w:tr w:rsidR="006847BC" w14:paraId="688BF8F1" w14:textId="77777777" w:rsidTr="00EC5984">
        <w:trPr>
          <w:trHeight w:val="727"/>
        </w:trPr>
        <w:tc>
          <w:tcPr>
            <w:tcW w:w="12328" w:type="dxa"/>
            <w:vMerge/>
          </w:tcPr>
          <w:p w14:paraId="6CB578E7" w14:textId="77777777" w:rsidR="006847BC" w:rsidRPr="009D0DBB" w:rsidRDefault="006847BC" w:rsidP="002C3A84">
            <w:pPr>
              <w:pStyle w:val="Default"/>
              <w:shd w:val="clear" w:color="auto" w:fill="4027F5"/>
              <w:rPr>
                <w:b/>
                <w:bCs/>
                <w:color w:val="FFFFFF" w:themeColor="background1"/>
                <w:sz w:val="32"/>
                <w:szCs w:val="32"/>
              </w:rPr>
            </w:pPr>
          </w:p>
        </w:tc>
        <w:tc>
          <w:tcPr>
            <w:tcW w:w="1633" w:type="dxa"/>
          </w:tcPr>
          <w:p w14:paraId="08EC33CD" w14:textId="77777777" w:rsidR="006847BC" w:rsidRDefault="00BE6A6D" w:rsidP="002C3A84">
            <w:pPr>
              <w:pStyle w:val="Default"/>
            </w:pPr>
            <w:hyperlink w:anchor="RETURN_TR_100a" w:history="1">
              <w:r w:rsidR="009F438D">
                <w:rPr>
                  <w:rStyle w:val="Hyperlink"/>
                  <w:sz w:val="22"/>
                  <w:szCs w:val="22"/>
                </w:rPr>
                <w:t>Return TR 100 (a)</w:t>
              </w:r>
            </w:hyperlink>
          </w:p>
        </w:tc>
      </w:tr>
      <w:bookmarkEnd w:id="25"/>
      <w:tr w:rsidR="006847BC" w14:paraId="60D8E291" w14:textId="77777777" w:rsidTr="00EC5984">
        <w:trPr>
          <w:trHeight w:val="727"/>
        </w:trPr>
        <w:tc>
          <w:tcPr>
            <w:tcW w:w="12328" w:type="dxa"/>
            <w:vMerge/>
          </w:tcPr>
          <w:p w14:paraId="5CDA1B9A" w14:textId="77777777" w:rsidR="006847BC" w:rsidRPr="009D0DBB" w:rsidRDefault="006847BC" w:rsidP="006847BC">
            <w:pPr>
              <w:pStyle w:val="Default"/>
              <w:shd w:val="clear" w:color="auto" w:fill="4027F5"/>
              <w:rPr>
                <w:b/>
                <w:bCs/>
                <w:color w:val="FFFFFF" w:themeColor="background1"/>
                <w:sz w:val="32"/>
                <w:szCs w:val="32"/>
              </w:rPr>
            </w:pPr>
          </w:p>
        </w:tc>
        <w:tc>
          <w:tcPr>
            <w:tcW w:w="1633" w:type="dxa"/>
          </w:tcPr>
          <w:p w14:paraId="3661CBEC" w14:textId="77777777" w:rsidR="006847BC" w:rsidRDefault="00BE6A6D" w:rsidP="006847BC">
            <w:pPr>
              <w:pStyle w:val="Default"/>
            </w:pPr>
            <w:hyperlink w:anchor="RETURN_TR_100b" w:history="1">
              <w:r w:rsidR="009F438D">
                <w:rPr>
                  <w:rStyle w:val="Hyperlink"/>
                  <w:sz w:val="22"/>
                  <w:szCs w:val="22"/>
                </w:rPr>
                <w:t>Return TR 100 (b)</w:t>
              </w:r>
            </w:hyperlink>
          </w:p>
        </w:tc>
      </w:tr>
      <w:tr w:rsidR="006847BC" w14:paraId="699E3E7B" w14:textId="77777777" w:rsidTr="00EC5984">
        <w:trPr>
          <w:trHeight w:val="727"/>
        </w:trPr>
        <w:tc>
          <w:tcPr>
            <w:tcW w:w="12328" w:type="dxa"/>
            <w:vMerge/>
          </w:tcPr>
          <w:p w14:paraId="7B78B99A" w14:textId="77777777" w:rsidR="006847BC" w:rsidRPr="009D0DBB" w:rsidRDefault="006847BC" w:rsidP="006847BC">
            <w:pPr>
              <w:pStyle w:val="Default"/>
              <w:shd w:val="clear" w:color="auto" w:fill="4027F5"/>
              <w:rPr>
                <w:b/>
                <w:bCs/>
                <w:color w:val="FFFFFF" w:themeColor="background1"/>
                <w:sz w:val="32"/>
                <w:szCs w:val="32"/>
              </w:rPr>
            </w:pPr>
          </w:p>
        </w:tc>
        <w:tc>
          <w:tcPr>
            <w:tcW w:w="1633" w:type="dxa"/>
          </w:tcPr>
          <w:p w14:paraId="61753C7C" w14:textId="77777777" w:rsidR="006847BC" w:rsidRDefault="00BE6A6D" w:rsidP="006847BC">
            <w:pPr>
              <w:pStyle w:val="Default"/>
            </w:pPr>
            <w:hyperlink w:anchor="RETURN_TR_100c" w:history="1">
              <w:r w:rsidR="009F438D">
                <w:rPr>
                  <w:rStyle w:val="Hyperlink"/>
                  <w:sz w:val="22"/>
                  <w:szCs w:val="22"/>
                </w:rPr>
                <w:t>Return TR 100 (c)</w:t>
              </w:r>
            </w:hyperlink>
          </w:p>
        </w:tc>
      </w:tr>
      <w:tr w:rsidR="006847BC" w14:paraId="4FADC3D7" w14:textId="77777777" w:rsidTr="00EC5984">
        <w:trPr>
          <w:trHeight w:val="727"/>
        </w:trPr>
        <w:tc>
          <w:tcPr>
            <w:tcW w:w="12328" w:type="dxa"/>
            <w:vMerge/>
          </w:tcPr>
          <w:p w14:paraId="76CFE1ED" w14:textId="77777777" w:rsidR="006847BC" w:rsidRPr="009D0DBB" w:rsidRDefault="006847BC" w:rsidP="006847BC">
            <w:pPr>
              <w:pStyle w:val="Default"/>
              <w:shd w:val="clear" w:color="auto" w:fill="4027F5"/>
              <w:rPr>
                <w:b/>
                <w:bCs/>
                <w:color w:val="FFFFFF" w:themeColor="background1"/>
                <w:sz w:val="32"/>
                <w:szCs w:val="32"/>
              </w:rPr>
            </w:pPr>
          </w:p>
        </w:tc>
        <w:tc>
          <w:tcPr>
            <w:tcW w:w="1633" w:type="dxa"/>
          </w:tcPr>
          <w:p w14:paraId="201B3ADC" w14:textId="77777777" w:rsidR="006847BC" w:rsidRDefault="00BE6A6D" w:rsidP="006847BC">
            <w:pPr>
              <w:pStyle w:val="Default"/>
            </w:pPr>
            <w:hyperlink w:anchor="RETURN_TR_100d" w:history="1">
              <w:r w:rsidR="009F438D">
                <w:rPr>
                  <w:rStyle w:val="Hyperlink"/>
                  <w:sz w:val="22"/>
                  <w:szCs w:val="22"/>
                </w:rPr>
                <w:t>Return TR 100 (d)</w:t>
              </w:r>
            </w:hyperlink>
          </w:p>
        </w:tc>
      </w:tr>
      <w:tr w:rsidR="006847BC" w14:paraId="1F3E9008" w14:textId="77777777" w:rsidTr="00EC5984">
        <w:trPr>
          <w:trHeight w:val="424"/>
        </w:trPr>
        <w:tc>
          <w:tcPr>
            <w:tcW w:w="12328" w:type="dxa"/>
            <w:vMerge/>
          </w:tcPr>
          <w:p w14:paraId="583EF89A" w14:textId="77777777" w:rsidR="006847BC" w:rsidRPr="009D0DBB" w:rsidRDefault="006847BC" w:rsidP="006847BC">
            <w:pPr>
              <w:pStyle w:val="Default"/>
              <w:shd w:val="clear" w:color="auto" w:fill="4027F5"/>
              <w:rPr>
                <w:b/>
                <w:bCs/>
                <w:color w:val="FFFFFF" w:themeColor="background1"/>
                <w:sz w:val="32"/>
                <w:szCs w:val="32"/>
              </w:rPr>
            </w:pPr>
          </w:p>
        </w:tc>
        <w:tc>
          <w:tcPr>
            <w:tcW w:w="1633" w:type="dxa"/>
          </w:tcPr>
          <w:p w14:paraId="02D42290" w14:textId="77777777" w:rsidR="006847BC" w:rsidRDefault="00BE6A6D" w:rsidP="006847BC">
            <w:pPr>
              <w:pStyle w:val="Default"/>
              <w:rPr>
                <w:sz w:val="22"/>
                <w:szCs w:val="22"/>
              </w:rPr>
            </w:pPr>
            <w:hyperlink w:anchor="RETURN_TR_100e" w:history="1">
              <w:r w:rsidR="009F438D">
                <w:rPr>
                  <w:rStyle w:val="Hyperlink"/>
                  <w:sz w:val="22"/>
                  <w:szCs w:val="22"/>
                </w:rPr>
                <w:t>Return TR 100 (e)</w:t>
              </w:r>
            </w:hyperlink>
          </w:p>
        </w:tc>
      </w:tr>
      <w:tr w:rsidR="006847BC" w14:paraId="2BF9C565" w14:textId="77777777" w:rsidTr="009D0DBB">
        <w:tc>
          <w:tcPr>
            <w:tcW w:w="13961" w:type="dxa"/>
            <w:gridSpan w:val="2"/>
            <w:tcBorders>
              <w:left w:val="nil"/>
              <w:right w:val="nil"/>
            </w:tcBorders>
          </w:tcPr>
          <w:p w14:paraId="3E2852B5" w14:textId="77777777" w:rsidR="006847BC" w:rsidRDefault="006847BC" w:rsidP="006847BC">
            <w:pPr>
              <w:pStyle w:val="Default"/>
              <w:rPr>
                <w:color w:val="auto"/>
                <w:sz w:val="22"/>
                <w:szCs w:val="22"/>
              </w:rPr>
            </w:pPr>
            <w:bookmarkStart w:id="27" w:name="_Hlk510099125"/>
          </w:p>
        </w:tc>
      </w:tr>
      <w:bookmarkEnd w:id="27"/>
      <w:tr w:rsidR="00570F7B" w14:paraId="2E0F85AB" w14:textId="77777777" w:rsidTr="00570F7B">
        <w:trPr>
          <w:trHeight w:val="1245"/>
        </w:trPr>
        <w:tc>
          <w:tcPr>
            <w:tcW w:w="12328" w:type="dxa"/>
            <w:vMerge w:val="restart"/>
          </w:tcPr>
          <w:p w14:paraId="28166CCA" w14:textId="3D87BBFF" w:rsidR="00570F7B" w:rsidRPr="009D0DBB" w:rsidRDefault="001639A5" w:rsidP="006847BC">
            <w:pPr>
              <w:shd w:val="clear" w:color="auto" w:fill="92D050"/>
              <w:spacing w:line="300" w:lineRule="auto"/>
            </w:pPr>
            <w:r>
              <w:rPr>
                <w:rFonts w:eastAsiaTheme="minorEastAsia"/>
                <w:b/>
                <w:sz w:val="32"/>
                <w:szCs w:val="32"/>
              </w:rPr>
              <w:t>CM</w:t>
            </w:r>
            <w:r w:rsidR="00570F7B" w:rsidRPr="009D0DBB">
              <w:rPr>
                <w:rFonts w:eastAsiaTheme="minorEastAsia"/>
                <w:b/>
                <w:sz w:val="32"/>
                <w:szCs w:val="32"/>
              </w:rPr>
              <w:t xml:space="preserve"> GUIDANCE </w:t>
            </w:r>
            <w:r>
              <w:rPr>
                <w:rFonts w:eastAsiaTheme="minorEastAsia"/>
                <w:b/>
                <w:sz w:val="32"/>
                <w:szCs w:val="32"/>
              </w:rPr>
              <w:t>NOTES</w:t>
            </w:r>
            <w:r w:rsidR="00570F7B" w:rsidRPr="009D0DBB">
              <w:rPr>
                <w:rFonts w:eastAsiaTheme="minorEastAsia"/>
                <w:b/>
                <w:sz w:val="32"/>
                <w:szCs w:val="32"/>
              </w:rPr>
              <w:t xml:space="preserve"> providing guidance on compliance with CNS.TR.100 </w:t>
            </w:r>
            <w:r w:rsidR="00570F7B">
              <w:rPr>
                <w:rFonts w:eastAsiaTheme="minorEastAsia"/>
                <w:b/>
                <w:sz w:val="32"/>
                <w:szCs w:val="32"/>
              </w:rPr>
              <w:t>(a) (c) (d)</w:t>
            </w:r>
            <w:bookmarkStart w:id="28" w:name="GM_TR_100acd"/>
            <w:bookmarkEnd w:id="28"/>
          </w:p>
          <w:p w14:paraId="7F584497" w14:textId="77777777" w:rsidR="00570F7B" w:rsidRDefault="00570F7B" w:rsidP="006847BC">
            <w:pPr>
              <w:pStyle w:val="Default"/>
              <w:rPr>
                <w:sz w:val="22"/>
                <w:szCs w:val="22"/>
              </w:rPr>
            </w:pPr>
            <w:r>
              <w:rPr>
                <w:sz w:val="22"/>
                <w:szCs w:val="22"/>
              </w:rPr>
              <w:t>Paragraphs (a) (c) and (d) directly relate to CNS equipment and a CNS provider must be able to demonstrate compliance with the relevant ICAO standards of Annex 10. The CAA has extracted the equipment requirements of the Annex 10 standards and has published these in CAP 670 Part C.</w:t>
            </w:r>
          </w:p>
          <w:p w14:paraId="784C526F" w14:textId="77777777" w:rsidR="00570F7B" w:rsidRDefault="00570F7B" w:rsidP="006847BC">
            <w:pPr>
              <w:pStyle w:val="Default"/>
              <w:rPr>
                <w:i/>
                <w:sz w:val="22"/>
                <w:szCs w:val="22"/>
              </w:rPr>
            </w:pPr>
            <w:r>
              <w:rPr>
                <w:sz w:val="22"/>
                <w:szCs w:val="22"/>
              </w:rPr>
              <w:t>The Air Navigation Order (ANO) Article 205 states ‘</w:t>
            </w:r>
            <w:r w:rsidRPr="00F47E52">
              <w:rPr>
                <w:i/>
                <w:sz w:val="22"/>
                <w:szCs w:val="22"/>
              </w:rPr>
              <w:t>A person must not cause or permit any air traffic service equipment to be established or used in the United Kingdom otherwise than under and in accordance with an approval granted by the CAA to the person in charge of the equipment’.</w:t>
            </w:r>
          </w:p>
          <w:p w14:paraId="46355DDC" w14:textId="3A9C5561" w:rsidR="00532E1E" w:rsidRDefault="00570F7B" w:rsidP="006847BC">
            <w:pPr>
              <w:pStyle w:val="Default"/>
              <w:rPr>
                <w:sz w:val="22"/>
                <w:szCs w:val="22"/>
              </w:rPr>
            </w:pPr>
            <w:r>
              <w:rPr>
                <w:sz w:val="22"/>
                <w:szCs w:val="22"/>
              </w:rPr>
              <w:t>Such approvals are issued by the CAA when an item of air traffic service equipment</w:t>
            </w:r>
            <w:r w:rsidR="008A1E68">
              <w:rPr>
                <w:sz w:val="22"/>
                <w:szCs w:val="22"/>
              </w:rPr>
              <w:t xml:space="preserve"> or system</w:t>
            </w:r>
            <w:r>
              <w:rPr>
                <w:sz w:val="22"/>
                <w:szCs w:val="22"/>
              </w:rPr>
              <w:t xml:space="preserve"> is deemed to be compliant with the relevant requirements laid down in CAP 670</w:t>
            </w:r>
            <w:r w:rsidR="006C5E19">
              <w:rPr>
                <w:sz w:val="22"/>
                <w:szCs w:val="22"/>
              </w:rPr>
              <w:t xml:space="preserve"> Part B APP05</w:t>
            </w:r>
            <w:r>
              <w:t xml:space="preserve">, with </w:t>
            </w:r>
            <w:hyperlink r:id="rId18" w:history="1">
              <w:r w:rsidR="00642D3B" w:rsidRPr="00642D3B">
                <w:rPr>
                  <w:rFonts w:asciiTheme="minorHAnsi" w:hAnsiTheme="minorHAnsi" w:cstheme="minorBidi"/>
                  <w:color w:val="0000FF"/>
                  <w:sz w:val="22"/>
                  <w:szCs w:val="22"/>
                  <w:u w:val="single"/>
                </w:rPr>
                <w:t>ATM/ANS interoperability requirements | UK Civil Aviation Authority</w:t>
              </w:r>
            </w:hyperlink>
            <w:r w:rsidR="00642D3B">
              <w:rPr>
                <w:rFonts w:asciiTheme="minorHAnsi" w:hAnsiTheme="minorHAnsi" w:cstheme="minorBidi"/>
                <w:color w:val="auto"/>
                <w:sz w:val="22"/>
                <w:szCs w:val="22"/>
              </w:rPr>
              <w:t xml:space="preserve"> </w:t>
            </w:r>
            <w:r>
              <w:rPr>
                <w:sz w:val="22"/>
                <w:szCs w:val="22"/>
              </w:rPr>
              <w:t xml:space="preserve">and other applicable requirement such as </w:t>
            </w:r>
            <w:r w:rsidR="005133F5">
              <w:rPr>
                <w:sz w:val="22"/>
                <w:szCs w:val="22"/>
              </w:rPr>
              <w:t>safety</w:t>
            </w:r>
            <w:r>
              <w:rPr>
                <w:sz w:val="22"/>
                <w:szCs w:val="22"/>
              </w:rPr>
              <w:t xml:space="preserve"> cases, maintenance routines, safeguarding, physical and ergonomic arrangements, and staff competence etc.</w:t>
            </w:r>
          </w:p>
          <w:p w14:paraId="230356A6" w14:textId="77745D8A" w:rsidR="00570F7B" w:rsidRPr="00243AE8" w:rsidRDefault="00570F7B" w:rsidP="006847BC">
            <w:pPr>
              <w:pStyle w:val="Default"/>
              <w:rPr>
                <w:sz w:val="32"/>
                <w:szCs w:val="32"/>
              </w:rPr>
            </w:pPr>
            <w:r>
              <w:rPr>
                <w:i/>
                <w:sz w:val="22"/>
                <w:szCs w:val="22"/>
              </w:rPr>
              <w:t xml:space="preserve"> </w:t>
            </w:r>
            <w:r>
              <w:rPr>
                <w:sz w:val="22"/>
                <w:szCs w:val="22"/>
              </w:rPr>
              <w:t>Therefore, holders of ANO Article 205 approvals issued by the CAA may present these as evidence of compliance with paragraphs (a) (c) and (d) of this technical requirement. Where 205 approvals are not held, as in the case of a new service provider</w:t>
            </w:r>
            <w:r w:rsidR="009F438D">
              <w:rPr>
                <w:sz w:val="22"/>
                <w:szCs w:val="22"/>
              </w:rPr>
              <w:t xml:space="preserve"> applying for certification</w:t>
            </w:r>
            <w:r>
              <w:rPr>
                <w:sz w:val="22"/>
                <w:szCs w:val="22"/>
              </w:rPr>
              <w:t>, demonstration with the requirements of the Article 205 approval must be provided and approvals obtained for all air traffic service equipment</w:t>
            </w:r>
            <w:r w:rsidR="008A1E68">
              <w:rPr>
                <w:sz w:val="22"/>
                <w:szCs w:val="22"/>
              </w:rPr>
              <w:t>/systems</w:t>
            </w:r>
            <w:r w:rsidR="009F438D">
              <w:rPr>
                <w:sz w:val="22"/>
                <w:szCs w:val="22"/>
              </w:rPr>
              <w:t xml:space="preserve"> before a certificate can be issued.</w:t>
            </w:r>
          </w:p>
        </w:tc>
        <w:tc>
          <w:tcPr>
            <w:tcW w:w="1633" w:type="dxa"/>
          </w:tcPr>
          <w:p w14:paraId="521FEE8D" w14:textId="77777777" w:rsidR="00570F7B" w:rsidRDefault="00EC5984" w:rsidP="006847BC">
            <w:pPr>
              <w:pStyle w:val="Default"/>
              <w:rPr>
                <w:color w:val="auto"/>
                <w:sz w:val="22"/>
                <w:szCs w:val="22"/>
              </w:rPr>
            </w:pPr>
            <w:hyperlink w:anchor="RETURN_TR_100a" w:history="1">
              <w:r w:rsidR="009F438D">
                <w:rPr>
                  <w:rStyle w:val="Hyperlink"/>
                  <w:sz w:val="22"/>
                  <w:szCs w:val="22"/>
                </w:rPr>
                <w:t>Return TR.100 (a)</w:t>
              </w:r>
            </w:hyperlink>
          </w:p>
        </w:tc>
      </w:tr>
      <w:tr w:rsidR="00570F7B" w14:paraId="47F918AC" w14:textId="77777777" w:rsidTr="00570F7B">
        <w:trPr>
          <w:trHeight w:val="1245"/>
        </w:trPr>
        <w:tc>
          <w:tcPr>
            <w:tcW w:w="12328" w:type="dxa"/>
            <w:vMerge/>
          </w:tcPr>
          <w:p w14:paraId="2487C0EC" w14:textId="77777777" w:rsidR="00570F7B" w:rsidRPr="009D0DBB" w:rsidRDefault="00570F7B" w:rsidP="006847BC">
            <w:pPr>
              <w:shd w:val="clear" w:color="auto" w:fill="92D050"/>
              <w:spacing w:line="300" w:lineRule="auto"/>
              <w:rPr>
                <w:rFonts w:eastAsiaTheme="minorEastAsia"/>
                <w:b/>
                <w:sz w:val="32"/>
                <w:szCs w:val="32"/>
              </w:rPr>
            </w:pPr>
          </w:p>
        </w:tc>
        <w:tc>
          <w:tcPr>
            <w:tcW w:w="1633" w:type="dxa"/>
          </w:tcPr>
          <w:p w14:paraId="0700E25F" w14:textId="77777777" w:rsidR="00570F7B" w:rsidRPr="00531DB2" w:rsidRDefault="00EC5984" w:rsidP="006847BC">
            <w:pPr>
              <w:pStyle w:val="Default"/>
            </w:pPr>
            <w:hyperlink w:anchor="RETURN_TR_100c" w:history="1">
              <w:r w:rsidR="009F438D">
                <w:rPr>
                  <w:rStyle w:val="Hyperlink"/>
                  <w:sz w:val="22"/>
                  <w:szCs w:val="22"/>
                </w:rPr>
                <w:t>Return TR.100 (c)</w:t>
              </w:r>
            </w:hyperlink>
          </w:p>
        </w:tc>
      </w:tr>
      <w:tr w:rsidR="00570F7B" w14:paraId="6BCC7D48" w14:textId="77777777" w:rsidTr="009D0DBB">
        <w:trPr>
          <w:trHeight w:val="1245"/>
        </w:trPr>
        <w:tc>
          <w:tcPr>
            <w:tcW w:w="12328" w:type="dxa"/>
            <w:vMerge/>
            <w:tcBorders>
              <w:bottom w:val="single" w:sz="4" w:space="0" w:color="auto"/>
            </w:tcBorders>
          </w:tcPr>
          <w:p w14:paraId="3A34673C" w14:textId="77777777" w:rsidR="00570F7B" w:rsidRPr="009D0DBB" w:rsidRDefault="00570F7B" w:rsidP="006847BC">
            <w:pPr>
              <w:shd w:val="clear" w:color="auto" w:fill="92D050"/>
              <w:spacing w:line="300" w:lineRule="auto"/>
              <w:rPr>
                <w:rFonts w:eastAsiaTheme="minorEastAsia"/>
                <w:b/>
                <w:sz w:val="32"/>
                <w:szCs w:val="32"/>
              </w:rPr>
            </w:pPr>
          </w:p>
        </w:tc>
        <w:tc>
          <w:tcPr>
            <w:tcW w:w="1633" w:type="dxa"/>
            <w:tcBorders>
              <w:bottom w:val="single" w:sz="4" w:space="0" w:color="auto"/>
            </w:tcBorders>
          </w:tcPr>
          <w:p w14:paraId="07694018" w14:textId="77777777" w:rsidR="00570F7B" w:rsidRPr="00531DB2" w:rsidRDefault="00EC5984" w:rsidP="006847BC">
            <w:pPr>
              <w:pStyle w:val="Default"/>
            </w:pPr>
            <w:hyperlink w:anchor="RETURN_TR_100d" w:history="1">
              <w:r w:rsidR="009F438D">
                <w:rPr>
                  <w:rStyle w:val="Hyperlink"/>
                  <w:sz w:val="22"/>
                  <w:szCs w:val="22"/>
                </w:rPr>
                <w:t>Return TR.100 (d)</w:t>
              </w:r>
            </w:hyperlink>
          </w:p>
        </w:tc>
      </w:tr>
      <w:tr w:rsidR="000D744E" w14:paraId="1878C51E" w14:textId="77777777" w:rsidTr="009C758A">
        <w:tc>
          <w:tcPr>
            <w:tcW w:w="12328" w:type="dxa"/>
            <w:tcBorders>
              <w:bottom w:val="single" w:sz="4" w:space="0" w:color="auto"/>
            </w:tcBorders>
          </w:tcPr>
          <w:p w14:paraId="1EEF2593" w14:textId="20BED084" w:rsidR="000D744E" w:rsidRPr="009D0DBB" w:rsidRDefault="001639A5" w:rsidP="00793057">
            <w:pPr>
              <w:shd w:val="clear" w:color="auto" w:fill="92D050"/>
              <w:spacing w:line="300" w:lineRule="auto"/>
            </w:pPr>
            <w:r>
              <w:rPr>
                <w:rFonts w:eastAsiaTheme="minorEastAsia"/>
                <w:b/>
                <w:sz w:val="32"/>
                <w:szCs w:val="32"/>
              </w:rPr>
              <w:t>CM</w:t>
            </w:r>
            <w:r w:rsidR="000D744E" w:rsidRPr="009D0DBB">
              <w:rPr>
                <w:rFonts w:eastAsiaTheme="minorEastAsia"/>
                <w:b/>
                <w:sz w:val="32"/>
                <w:szCs w:val="32"/>
              </w:rPr>
              <w:t xml:space="preserve"> GUIDANCE </w:t>
            </w:r>
            <w:r>
              <w:rPr>
                <w:rFonts w:eastAsiaTheme="minorEastAsia"/>
                <w:b/>
                <w:sz w:val="32"/>
                <w:szCs w:val="32"/>
              </w:rPr>
              <w:t>NOTES</w:t>
            </w:r>
            <w:r w:rsidR="000D744E" w:rsidRPr="009D0DBB">
              <w:rPr>
                <w:rFonts w:eastAsiaTheme="minorEastAsia"/>
                <w:b/>
                <w:sz w:val="32"/>
                <w:szCs w:val="32"/>
              </w:rPr>
              <w:t xml:space="preserve"> providing guidance on compliance with CNS.TR.100 </w:t>
            </w:r>
            <w:r w:rsidR="000D744E">
              <w:rPr>
                <w:rFonts w:eastAsiaTheme="minorEastAsia"/>
                <w:b/>
                <w:sz w:val="32"/>
                <w:szCs w:val="32"/>
              </w:rPr>
              <w:t>(b)</w:t>
            </w:r>
            <w:bookmarkStart w:id="29" w:name="GM_TR_100b"/>
            <w:bookmarkEnd w:id="29"/>
          </w:p>
          <w:p w14:paraId="578139F7" w14:textId="77777777" w:rsidR="000D744E" w:rsidRDefault="000D744E" w:rsidP="00793057">
            <w:pPr>
              <w:pStyle w:val="Default"/>
              <w:rPr>
                <w:sz w:val="22"/>
                <w:szCs w:val="22"/>
              </w:rPr>
            </w:pPr>
            <w:r w:rsidRPr="000D744E">
              <w:rPr>
                <w:sz w:val="22"/>
                <w:szCs w:val="22"/>
              </w:rPr>
              <w:t xml:space="preserve">The standards in Annex 10, Volume II are not directly relevant to CNS service providers. These standards relate to communication procedures and message protocols and are more relevant to the users of the communication services provided by the CNS service provider. </w:t>
            </w:r>
          </w:p>
          <w:p w14:paraId="1399901A" w14:textId="77777777" w:rsidR="000D744E" w:rsidRPr="00243AE8" w:rsidRDefault="000D744E" w:rsidP="00793057">
            <w:pPr>
              <w:pStyle w:val="Default"/>
              <w:rPr>
                <w:sz w:val="32"/>
                <w:szCs w:val="32"/>
              </w:rPr>
            </w:pPr>
            <w:r w:rsidRPr="000D744E">
              <w:rPr>
                <w:sz w:val="22"/>
                <w:szCs w:val="22"/>
              </w:rPr>
              <w:t>This requirement is replicated in Annex IV, Part ATS, ATS.TR.100 as a requirement for Air Traffic Service providers</w:t>
            </w:r>
            <w:r>
              <w:rPr>
                <w:sz w:val="22"/>
                <w:szCs w:val="22"/>
              </w:rPr>
              <w:t xml:space="preserve"> therefore no demonstration of compliance with this requirement by CNS service providers is required.</w:t>
            </w:r>
          </w:p>
        </w:tc>
        <w:tc>
          <w:tcPr>
            <w:tcW w:w="1633" w:type="dxa"/>
          </w:tcPr>
          <w:p w14:paraId="0539E0FC" w14:textId="77777777" w:rsidR="000D744E" w:rsidRDefault="00EC5984" w:rsidP="00793057">
            <w:pPr>
              <w:pStyle w:val="Default"/>
              <w:rPr>
                <w:color w:val="auto"/>
                <w:sz w:val="22"/>
                <w:szCs w:val="22"/>
              </w:rPr>
            </w:pPr>
            <w:hyperlink w:anchor="RETURN_TR_100b" w:history="1">
              <w:r w:rsidR="009F438D">
                <w:rPr>
                  <w:rStyle w:val="Hyperlink"/>
                  <w:sz w:val="22"/>
                  <w:szCs w:val="22"/>
                </w:rPr>
                <w:t>Return TR 100 (b)</w:t>
              </w:r>
            </w:hyperlink>
          </w:p>
        </w:tc>
      </w:tr>
      <w:tr w:rsidR="009C758A" w14:paraId="5B31F2B7" w14:textId="77777777" w:rsidTr="009C758A">
        <w:trPr>
          <w:gridAfter w:val="1"/>
          <w:wAfter w:w="1633" w:type="dxa"/>
        </w:trPr>
        <w:tc>
          <w:tcPr>
            <w:tcW w:w="12328" w:type="dxa"/>
            <w:tcBorders>
              <w:left w:val="nil"/>
              <w:right w:val="nil"/>
            </w:tcBorders>
          </w:tcPr>
          <w:p w14:paraId="6C2ED1C2" w14:textId="77777777" w:rsidR="009C758A" w:rsidRDefault="009C758A" w:rsidP="009C758A">
            <w:pPr>
              <w:pStyle w:val="Default"/>
              <w:ind w:left="606" w:right="-39"/>
              <w:rPr>
                <w:color w:val="auto"/>
                <w:sz w:val="22"/>
                <w:szCs w:val="22"/>
              </w:rPr>
            </w:pPr>
          </w:p>
        </w:tc>
      </w:tr>
      <w:tr w:rsidR="007936C5" w14:paraId="37CECD7F" w14:textId="77777777" w:rsidTr="009C758A">
        <w:tc>
          <w:tcPr>
            <w:tcW w:w="12328" w:type="dxa"/>
          </w:tcPr>
          <w:p w14:paraId="26393E68" w14:textId="43F79336" w:rsidR="007936C5" w:rsidRPr="005716E1" w:rsidRDefault="001639A5" w:rsidP="003B4F75">
            <w:pPr>
              <w:shd w:val="clear" w:color="auto" w:fill="92D050"/>
              <w:spacing w:line="300" w:lineRule="auto"/>
              <w:rPr>
                <w:sz w:val="32"/>
                <w:szCs w:val="32"/>
              </w:rPr>
            </w:pPr>
            <w:r>
              <w:rPr>
                <w:rFonts w:eastAsiaTheme="minorEastAsia"/>
                <w:b/>
                <w:sz w:val="32"/>
                <w:szCs w:val="32"/>
              </w:rPr>
              <w:t>CM</w:t>
            </w:r>
            <w:r w:rsidR="007936C5" w:rsidRPr="005716E1">
              <w:rPr>
                <w:rFonts w:eastAsiaTheme="minorEastAsia"/>
                <w:b/>
                <w:sz w:val="32"/>
                <w:szCs w:val="32"/>
              </w:rPr>
              <w:t xml:space="preserve"> GUIDANCE </w:t>
            </w:r>
            <w:r>
              <w:rPr>
                <w:rFonts w:eastAsiaTheme="minorEastAsia"/>
                <w:b/>
                <w:sz w:val="32"/>
                <w:szCs w:val="32"/>
              </w:rPr>
              <w:t>NOTES</w:t>
            </w:r>
            <w:r w:rsidR="007936C5" w:rsidRPr="005716E1">
              <w:rPr>
                <w:rFonts w:eastAsiaTheme="minorEastAsia"/>
                <w:b/>
                <w:sz w:val="32"/>
                <w:szCs w:val="32"/>
              </w:rPr>
              <w:t xml:space="preserve"> providing guidance on compliance with CNS.TR.100 (e)</w:t>
            </w:r>
            <w:bookmarkStart w:id="30" w:name="GM_TR_100e"/>
            <w:bookmarkEnd w:id="30"/>
          </w:p>
          <w:p w14:paraId="7D1BF325" w14:textId="5D011E49" w:rsidR="007936C5" w:rsidRPr="007936C5" w:rsidRDefault="007936C5" w:rsidP="007936C5">
            <w:r w:rsidRPr="007936C5">
              <w:t xml:space="preserve">All CNS equipment which radiates within the radio frequency spectrum is required to have a WT licence issued by </w:t>
            </w:r>
            <w:proofErr w:type="spellStart"/>
            <w:r w:rsidRPr="007936C5">
              <w:t>O</w:t>
            </w:r>
            <w:r w:rsidR="001B3A70">
              <w:t>f</w:t>
            </w:r>
            <w:r w:rsidRPr="007936C5">
              <w:t>C</w:t>
            </w:r>
            <w:r w:rsidR="001B3A70">
              <w:t>o</w:t>
            </w:r>
            <w:r w:rsidRPr="007936C5">
              <w:t>M</w:t>
            </w:r>
            <w:proofErr w:type="spellEnd"/>
            <w:r w:rsidRPr="007936C5">
              <w:t xml:space="preserve"> and a spectrum allocation documentation issued by the CAA. </w:t>
            </w:r>
          </w:p>
          <w:p w14:paraId="344BCAB4" w14:textId="77777777" w:rsidR="007936C5" w:rsidRPr="007936C5" w:rsidRDefault="007936C5" w:rsidP="007936C5">
            <w:r w:rsidRPr="007936C5">
              <w:t xml:space="preserve">Where the CNS provision is provided at an aerodrome the W/T licence will be issued to the aerodrome </w:t>
            </w:r>
            <w:r w:rsidR="00947F22" w:rsidRPr="007936C5">
              <w:t>owner,</w:t>
            </w:r>
            <w:r w:rsidRPr="007936C5">
              <w:t xml:space="preserve"> but it is the responsibility of the CNS provider to ensure that these licenses are held.</w:t>
            </w:r>
          </w:p>
          <w:p w14:paraId="5AAC2365" w14:textId="77777777" w:rsidR="007936C5" w:rsidRPr="007936C5" w:rsidRDefault="007936C5" w:rsidP="007936C5">
            <w:r w:rsidRPr="007936C5">
              <w:t xml:space="preserve">The possession/availability of these documents and the adherence to their requirements is part of the ANO Article 205 approval process, therefor holders of relevant ANO 205 approvals are deemed to be compliant with this requirement and the following statement should be entered. ‘All relevant W/T licenses and spectrum allocation documents held and available for inspection along with relevant ANO 205 </w:t>
            </w:r>
            <w:r w:rsidR="00014929" w:rsidRPr="007936C5">
              <w:t>approvals</w:t>
            </w:r>
            <w:r w:rsidRPr="007936C5">
              <w:t xml:space="preserve">. </w:t>
            </w:r>
          </w:p>
          <w:p w14:paraId="18D6C8E3" w14:textId="77777777" w:rsidR="007936C5" w:rsidRPr="007936C5" w:rsidRDefault="007936C5" w:rsidP="007936C5">
            <w:pPr>
              <w:pStyle w:val="Default"/>
              <w:rPr>
                <w:sz w:val="22"/>
                <w:szCs w:val="22"/>
              </w:rPr>
            </w:pPr>
            <w:r w:rsidRPr="007936C5">
              <w:rPr>
                <w:sz w:val="22"/>
                <w:szCs w:val="22"/>
              </w:rPr>
              <w:t>New service providers who currently do not hold A</w:t>
            </w:r>
            <w:r>
              <w:rPr>
                <w:sz w:val="22"/>
                <w:szCs w:val="22"/>
              </w:rPr>
              <w:t>NO 205 approvals should enter ‘N</w:t>
            </w:r>
            <w:r w:rsidRPr="007936C5">
              <w:rPr>
                <w:sz w:val="22"/>
                <w:szCs w:val="22"/>
              </w:rPr>
              <w:t>ot Compliant, ANO 205 approvals not held’.</w:t>
            </w:r>
          </w:p>
        </w:tc>
        <w:tc>
          <w:tcPr>
            <w:tcW w:w="1633" w:type="dxa"/>
          </w:tcPr>
          <w:p w14:paraId="02E57539" w14:textId="77777777" w:rsidR="007936C5" w:rsidRDefault="00EC5984" w:rsidP="003B4F75">
            <w:pPr>
              <w:pStyle w:val="Default"/>
              <w:rPr>
                <w:color w:val="auto"/>
                <w:sz w:val="22"/>
                <w:szCs w:val="22"/>
              </w:rPr>
            </w:pPr>
            <w:hyperlink w:anchor="RETURN_TR_100e" w:history="1">
              <w:r w:rsidR="009F438D">
                <w:rPr>
                  <w:rStyle w:val="Hyperlink"/>
                  <w:sz w:val="22"/>
                  <w:szCs w:val="22"/>
                </w:rPr>
                <w:t>Return TR 100 (e)</w:t>
              </w:r>
            </w:hyperlink>
          </w:p>
        </w:tc>
      </w:tr>
    </w:tbl>
    <w:p w14:paraId="13AE470D" w14:textId="77777777" w:rsidR="009A296C" w:rsidRDefault="009A296C" w:rsidP="009C758A"/>
    <w:sectPr w:rsidR="009A296C" w:rsidSect="00B523D7">
      <w:pgSz w:w="16851" w:h="11912" w:orient="landscape" w:code="9"/>
      <w:pgMar w:top="1440" w:right="1440" w:bottom="1440" w:left="1440" w:header="56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E111" w14:textId="77777777" w:rsidR="00015D9D" w:rsidRDefault="00015D9D" w:rsidP="00EB026C">
      <w:pPr>
        <w:spacing w:after="0" w:line="240" w:lineRule="auto"/>
      </w:pPr>
      <w:r>
        <w:separator/>
      </w:r>
    </w:p>
  </w:endnote>
  <w:endnote w:type="continuationSeparator" w:id="0">
    <w:p w14:paraId="50EA7722" w14:textId="77777777" w:rsidR="00015D9D" w:rsidRDefault="00015D9D" w:rsidP="00EB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37C9" w14:textId="53A6F0D8" w:rsidR="006B1229" w:rsidRDefault="006B1229">
    <w:pPr>
      <w:pStyle w:val="Footer"/>
    </w:pPr>
    <w:r>
      <w:rPr>
        <w:noProof/>
      </w:rPr>
      <mc:AlternateContent>
        <mc:Choice Requires="wps">
          <w:drawing>
            <wp:anchor distT="0" distB="0" distL="0" distR="0" simplePos="0" relativeHeight="251662336" behindDoc="0" locked="0" layoutInCell="1" allowOverlap="1" wp14:anchorId="46726131" wp14:editId="24B3728C">
              <wp:simplePos x="635" y="635"/>
              <wp:positionH relativeFrom="page">
                <wp:align>center</wp:align>
              </wp:positionH>
              <wp:positionV relativeFrom="page">
                <wp:align>bottom</wp:align>
              </wp:positionV>
              <wp:extent cx="693420" cy="333375"/>
              <wp:effectExtent l="0" t="0" r="11430" b="0"/>
              <wp:wrapNone/>
              <wp:docPr id="1012568658" name="Text Box 5"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3420" cy="333375"/>
                      </a:xfrm>
                      <a:prstGeom prst="rect">
                        <a:avLst/>
                      </a:prstGeom>
                      <a:noFill/>
                      <a:ln>
                        <a:noFill/>
                      </a:ln>
                    </wps:spPr>
                    <wps:txbx>
                      <w:txbxContent>
                        <w:p w14:paraId="0BB239E2" w14:textId="4F635424" w:rsidR="006B1229" w:rsidRPr="006B1229" w:rsidRDefault="006B1229" w:rsidP="006B1229">
                          <w:pPr>
                            <w:spacing w:after="0"/>
                            <w:rPr>
                              <w:rFonts w:ascii="Calibri" w:eastAsia="Calibri" w:hAnsi="Calibri" w:cs="Calibri"/>
                              <w:noProof/>
                              <w:color w:val="000000"/>
                              <w:sz w:val="16"/>
                              <w:szCs w:val="16"/>
                            </w:rPr>
                          </w:pPr>
                          <w:r w:rsidRPr="006B1229">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26131" id="_x0000_t202" coordsize="21600,21600" o:spt="202" path="m,l,21600r21600,l21600,xe">
              <v:stroke joinstyle="miter"/>
              <v:path gradientshapeok="t" o:connecttype="rect"/>
            </v:shapetype>
            <v:shape id="Text Box 5" o:spid="_x0000_s1033" type="#_x0000_t202" alt="OFFICIAL - Public" style="position:absolute;margin-left:0;margin-top:0;width:54.6pt;height:26.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" filled="f" stroked="f">
              <v:fill o:detectmouseclick="t"/>
              <v:textbox style="mso-fit-shape-to-text:t" inset="0,0,0,15pt">
                <w:txbxContent>
                  <w:p w14:paraId="0BB239E2" w14:textId="4F635424" w:rsidR="006B1229" w:rsidRPr="006B1229" w:rsidRDefault="006B1229" w:rsidP="006B1229">
                    <w:pPr>
                      <w:spacing w:after="0"/>
                      <w:rPr>
                        <w:rFonts w:ascii="Calibri" w:eastAsia="Calibri" w:hAnsi="Calibri" w:cs="Calibri"/>
                        <w:noProof/>
                        <w:color w:val="000000"/>
                        <w:sz w:val="16"/>
                        <w:szCs w:val="16"/>
                      </w:rPr>
                    </w:pPr>
                    <w:r w:rsidRPr="006B1229">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E3A9" w14:textId="54CA63C7" w:rsidR="001438FE" w:rsidRDefault="006B1229">
    <w:pPr>
      <w:pStyle w:val="Footer"/>
      <w:jc w:val="right"/>
    </w:pPr>
    <w:r>
      <w:rPr>
        <w:noProof/>
      </w:rPr>
      <mc:AlternateContent>
        <mc:Choice Requires="wps">
          <w:drawing>
            <wp:anchor distT="0" distB="0" distL="0" distR="0" simplePos="0" relativeHeight="251663360" behindDoc="0" locked="0" layoutInCell="1" allowOverlap="1" wp14:anchorId="7362BC0B" wp14:editId="07E8DC57">
              <wp:simplePos x="914400" y="6694098"/>
              <wp:positionH relativeFrom="page">
                <wp:align>center</wp:align>
              </wp:positionH>
              <wp:positionV relativeFrom="page">
                <wp:align>bottom</wp:align>
              </wp:positionV>
              <wp:extent cx="693420" cy="333375"/>
              <wp:effectExtent l="0" t="0" r="11430" b="0"/>
              <wp:wrapNone/>
              <wp:docPr id="1351061035" name="Text Box 6"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3420" cy="333375"/>
                      </a:xfrm>
                      <a:prstGeom prst="rect">
                        <a:avLst/>
                      </a:prstGeom>
                      <a:noFill/>
                      <a:ln>
                        <a:noFill/>
                      </a:ln>
                    </wps:spPr>
                    <wps:txbx>
                      <w:txbxContent>
                        <w:p w14:paraId="050DF1BE" w14:textId="02FFBD8D" w:rsidR="006B1229" w:rsidRPr="006B1229" w:rsidRDefault="006B1229" w:rsidP="006B1229">
                          <w:pPr>
                            <w:spacing w:after="0"/>
                            <w:rPr>
                              <w:rFonts w:ascii="Calibri" w:eastAsia="Calibri" w:hAnsi="Calibri" w:cs="Calibri"/>
                              <w:noProof/>
                              <w:color w:val="000000"/>
                              <w:sz w:val="16"/>
                              <w:szCs w:val="16"/>
                            </w:rPr>
                          </w:pPr>
                          <w:r w:rsidRPr="006B1229">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62BC0B" id="_x0000_t202" coordsize="21600,21600" o:spt="202" path="m,l,21600r21600,l21600,xe">
              <v:stroke joinstyle="miter"/>
              <v:path gradientshapeok="t" o:connecttype="rect"/>
            </v:shapetype>
            <v:shape id="Text Box 6" o:spid="_x0000_s1034" type="#_x0000_t202" alt="OFFICIAL - Public" style="position:absolute;left:0;text-align:left;margin-left:0;margin-top:0;width:54.6pt;height:26.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" filled="f" stroked="f">
              <v:fill o:detectmouseclick="t"/>
              <v:textbox style="mso-fit-shape-to-text:t" inset="0,0,0,15pt">
                <w:txbxContent>
                  <w:p w14:paraId="050DF1BE" w14:textId="02FFBD8D" w:rsidR="006B1229" w:rsidRPr="006B1229" w:rsidRDefault="006B1229" w:rsidP="006B1229">
                    <w:pPr>
                      <w:spacing w:after="0"/>
                      <w:rPr>
                        <w:rFonts w:ascii="Calibri" w:eastAsia="Calibri" w:hAnsi="Calibri" w:cs="Calibri"/>
                        <w:noProof/>
                        <w:color w:val="000000"/>
                        <w:sz w:val="16"/>
                        <w:szCs w:val="16"/>
                      </w:rPr>
                    </w:pPr>
                    <w:r w:rsidRPr="006B1229">
                      <w:rPr>
                        <w:rFonts w:ascii="Calibri" w:eastAsia="Calibri" w:hAnsi="Calibri" w:cs="Calibri"/>
                        <w:noProof/>
                        <w:color w:val="000000"/>
                        <w:sz w:val="16"/>
                        <w:szCs w:val="16"/>
                      </w:rPr>
                      <w:t>OFFICIAL - Public</w:t>
                    </w:r>
                  </w:p>
                </w:txbxContent>
              </v:textbox>
              <w10:wrap anchorx="page" anchory="page"/>
            </v:shape>
          </w:pict>
        </mc:Fallback>
      </mc:AlternateContent>
    </w:r>
    <w:sdt>
      <w:sdtPr>
        <w:id w:val="-858128831"/>
        <w:docPartObj>
          <w:docPartGallery w:val="Page Numbers (Bottom of Page)"/>
          <w:docPartUnique/>
        </w:docPartObj>
      </w:sdtPr>
      <w:sdtEndPr/>
      <w:sdtContent>
        <w:sdt>
          <w:sdtPr>
            <w:id w:val="-1769616900"/>
            <w:docPartObj>
              <w:docPartGallery w:val="Page Numbers (Top of Page)"/>
              <w:docPartUnique/>
            </w:docPartObj>
          </w:sdtPr>
          <w:sdtEndPr/>
          <w:sdtContent>
            <w:r w:rsidR="001438FE">
              <w:t xml:space="preserve">Page </w:t>
            </w:r>
            <w:r w:rsidR="001438FE">
              <w:rPr>
                <w:b/>
                <w:bCs/>
                <w:sz w:val="24"/>
                <w:szCs w:val="24"/>
              </w:rPr>
              <w:fldChar w:fldCharType="begin"/>
            </w:r>
            <w:r w:rsidR="001438FE">
              <w:rPr>
                <w:b/>
                <w:bCs/>
              </w:rPr>
              <w:instrText xml:space="preserve"> PAGE </w:instrText>
            </w:r>
            <w:r w:rsidR="001438FE">
              <w:rPr>
                <w:b/>
                <w:bCs/>
                <w:sz w:val="24"/>
                <w:szCs w:val="24"/>
              </w:rPr>
              <w:fldChar w:fldCharType="separate"/>
            </w:r>
            <w:r w:rsidR="001438FE">
              <w:rPr>
                <w:b/>
                <w:bCs/>
                <w:noProof/>
              </w:rPr>
              <w:t>18</w:t>
            </w:r>
            <w:r w:rsidR="001438FE">
              <w:rPr>
                <w:b/>
                <w:bCs/>
                <w:sz w:val="24"/>
                <w:szCs w:val="24"/>
              </w:rPr>
              <w:fldChar w:fldCharType="end"/>
            </w:r>
            <w:r w:rsidR="001438FE">
              <w:t xml:space="preserve"> of </w:t>
            </w:r>
            <w:r w:rsidR="001438FE">
              <w:rPr>
                <w:b/>
                <w:bCs/>
                <w:sz w:val="24"/>
                <w:szCs w:val="24"/>
              </w:rPr>
              <w:fldChar w:fldCharType="begin"/>
            </w:r>
            <w:r w:rsidR="001438FE">
              <w:rPr>
                <w:b/>
                <w:bCs/>
              </w:rPr>
              <w:instrText xml:space="preserve"> NUMPAGES  </w:instrText>
            </w:r>
            <w:r w:rsidR="001438FE">
              <w:rPr>
                <w:b/>
                <w:bCs/>
                <w:sz w:val="24"/>
                <w:szCs w:val="24"/>
              </w:rPr>
              <w:fldChar w:fldCharType="separate"/>
            </w:r>
            <w:r w:rsidR="001438FE">
              <w:rPr>
                <w:b/>
                <w:bCs/>
                <w:noProof/>
              </w:rPr>
              <w:t>18</w:t>
            </w:r>
            <w:r w:rsidR="001438FE">
              <w:rPr>
                <w:b/>
                <w:bCs/>
                <w:sz w:val="24"/>
                <w:szCs w:val="24"/>
              </w:rPr>
              <w:fldChar w:fldCharType="end"/>
            </w:r>
          </w:sdtContent>
        </w:sdt>
      </w:sdtContent>
    </w:sdt>
  </w:p>
  <w:p w14:paraId="723A8523" w14:textId="23939247" w:rsidR="00CC269F" w:rsidRDefault="00CC269F" w:rsidP="00CC269F">
    <w:pPr>
      <w:pStyle w:val="Footer"/>
    </w:pPr>
    <w:r>
      <w:t xml:space="preserve">Issue </w:t>
    </w:r>
    <w:r w:rsidR="00BE6A6D">
      <w:t>6</w:t>
    </w:r>
    <w:r w:rsidR="008C7561">
      <w:t xml:space="preserve"> </w:t>
    </w:r>
    <w:r w:rsidR="00BE6A6D">
      <w:t>April 2025</w:t>
    </w:r>
  </w:p>
  <w:p w14:paraId="4A127923" w14:textId="77777777" w:rsidR="001438FE" w:rsidRDefault="00143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DAE9" w14:textId="0BD4000B" w:rsidR="006B1229" w:rsidRDefault="006B1229">
    <w:pPr>
      <w:pStyle w:val="Footer"/>
    </w:pPr>
    <w:r>
      <w:rPr>
        <w:noProof/>
      </w:rPr>
      <mc:AlternateContent>
        <mc:Choice Requires="wps">
          <w:drawing>
            <wp:anchor distT="0" distB="0" distL="0" distR="0" simplePos="0" relativeHeight="251661312" behindDoc="0" locked="0" layoutInCell="1" allowOverlap="1" wp14:anchorId="5F12629D" wp14:editId="6FF516FE">
              <wp:simplePos x="635" y="635"/>
              <wp:positionH relativeFrom="page">
                <wp:align>center</wp:align>
              </wp:positionH>
              <wp:positionV relativeFrom="page">
                <wp:align>bottom</wp:align>
              </wp:positionV>
              <wp:extent cx="693420" cy="333375"/>
              <wp:effectExtent l="0" t="0" r="11430" b="0"/>
              <wp:wrapNone/>
              <wp:docPr id="1193142103" name="Text Box 4"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3420" cy="333375"/>
                      </a:xfrm>
                      <a:prstGeom prst="rect">
                        <a:avLst/>
                      </a:prstGeom>
                      <a:noFill/>
                      <a:ln>
                        <a:noFill/>
                      </a:ln>
                    </wps:spPr>
                    <wps:txbx>
                      <w:txbxContent>
                        <w:p w14:paraId="0488BBB4" w14:textId="0C95AC81" w:rsidR="006B1229" w:rsidRPr="006B1229" w:rsidRDefault="006B1229" w:rsidP="006B1229">
                          <w:pPr>
                            <w:spacing w:after="0"/>
                            <w:rPr>
                              <w:rFonts w:ascii="Calibri" w:eastAsia="Calibri" w:hAnsi="Calibri" w:cs="Calibri"/>
                              <w:noProof/>
                              <w:color w:val="000000"/>
                              <w:sz w:val="16"/>
                              <w:szCs w:val="16"/>
                            </w:rPr>
                          </w:pPr>
                          <w:r w:rsidRPr="006B1229">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12629D" id="_x0000_t202" coordsize="21600,21600" o:spt="202" path="m,l,21600r21600,l21600,xe">
              <v:stroke joinstyle="miter"/>
              <v:path gradientshapeok="t" o:connecttype="rect"/>
            </v:shapetype>
            <v:shape id="Text Box 4" o:spid="_x0000_s1036" type="#_x0000_t202" alt="OFFICIAL - Public" style="position:absolute;margin-left:0;margin-top:0;width:54.6pt;height:26.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" filled="f" stroked="f">
              <v:fill o:detectmouseclick="t"/>
              <v:textbox style="mso-fit-shape-to-text:t" inset="0,0,0,15pt">
                <w:txbxContent>
                  <w:p w14:paraId="0488BBB4" w14:textId="0C95AC81" w:rsidR="006B1229" w:rsidRPr="006B1229" w:rsidRDefault="006B1229" w:rsidP="006B1229">
                    <w:pPr>
                      <w:spacing w:after="0"/>
                      <w:rPr>
                        <w:rFonts w:ascii="Calibri" w:eastAsia="Calibri" w:hAnsi="Calibri" w:cs="Calibri"/>
                        <w:noProof/>
                        <w:color w:val="000000"/>
                        <w:sz w:val="16"/>
                        <w:szCs w:val="16"/>
                      </w:rPr>
                    </w:pPr>
                    <w:r w:rsidRPr="006B1229">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81CF" w14:textId="77777777" w:rsidR="00015D9D" w:rsidRDefault="00015D9D" w:rsidP="00EB026C">
      <w:pPr>
        <w:spacing w:after="0" w:line="240" w:lineRule="auto"/>
      </w:pPr>
      <w:r>
        <w:separator/>
      </w:r>
    </w:p>
  </w:footnote>
  <w:footnote w:type="continuationSeparator" w:id="0">
    <w:p w14:paraId="300E9602" w14:textId="77777777" w:rsidR="00015D9D" w:rsidRDefault="00015D9D" w:rsidP="00EB0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7DBC" w14:textId="28B435F8" w:rsidR="006B1229" w:rsidRDefault="006B1229">
    <w:pPr>
      <w:pStyle w:val="Header"/>
    </w:pPr>
    <w:r>
      <w:rPr>
        <w:noProof/>
      </w:rPr>
      <mc:AlternateContent>
        <mc:Choice Requires="wps">
          <w:drawing>
            <wp:anchor distT="0" distB="0" distL="0" distR="0" simplePos="0" relativeHeight="251659264" behindDoc="0" locked="0" layoutInCell="1" allowOverlap="1" wp14:anchorId="2487375F" wp14:editId="4E277FC0">
              <wp:simplePos x="635" y="635"/>
              <wp:positionH relativeFrom="page">
                <wp:align>center</wp:align>
              </wp:positionH>
              <wp:positionV relativeFrom="page">
                <wp:align>top</wp:align>
              </wp:positionV>
              <wp:extent cx="3346450" cy="333375"/>
              <wp:effectExtent l="0" t="0" r="6350" b="9525"/>
              <wp:wrapNone/>
              <wp:docPr id="1124998315" name="Text Box 2"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346450" cy="333375"/>
                      </a:xfrm>
                      <a:prstGeom prst="rect">
                        <a:avLst/>
                      </a:prstGeom>
                      <a:noFill/>
                      <a:ln>
                        <a:noFill/>
                      </a:ln>
                    </wps:spPr>
                    <wps:txbx>
                      <w:txbxContent>
                        <w:p w14:paraId="6AB49791" w14:textId="2D277908" w:rsidR="006B1229" w:rsidRPr="006B1229" w:rsidRDefault="006B1229" w:rsidP="006B1229">
                          <w:pPr>
                            <w:spacing w:after="0"/>
                            <w:rPr>
                              <w:rFonts w:ascii="Calibri" w:eastAsia="Calibri" w:hAnsi="Calibri" w:cs="Calibri"/>
                              <w:noProof/>
                              <w:color w:val="000000"/>
                              <w:sz w:val="16"/>
                              <w:szCs w:val="16"/>
                            </w:rPr>
                          </w:pPr>
                          <w:r w:rsidRPr="006B1229">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87375F" id="_x0000_t202" coordsize="21600,21600" o:spt="202" path="m,l,21600r21600,l21600,xe">
              <v:stroke joinstyle="miter"/>
              <v:path gradientshapeok="t" o:connecttype="rect"/>
            </v:shapetype>
            <v:shape id="_x0000_s1031" type="#_x0000_t202" alt="OFFICIAL - Public. This information has been cleared for unrestricted distribution. " style="position:absolute;margin-left:0;margin-top:0;width:263.5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" filled="f" stroked="f">
              <v:fill o:detectmouseclick="t"/>
              <v:textbox style="mso-fit-shape-to-text:t" inset="0,15pt,0,0">
                <w:txbxContent>
                  <w:p w14:paraId="6AB49791" w14:textId="2D277908" w:rsidR="006B1229" w:rsidRPr="006B1229" w:rsidRDefault="006B1229" w:rsidP="006B1229">
                    <w:pPr>
                      <w:spacing w:after="0"/>
                      <w:rPr>
                        <w:rFonts w:ascii="Calibri" w:eastAsia="Calibri" w:hAnsi="Calibri" w:cs="Calibri"/>
                        <w:noProof/>
                        <w:color w:val="000000"/>
                        <w:sz w:val="16"/>
                        <w:szCs w:val="16"/>
                      </w:rPr>
                    </w:pPr>
                    <w:r w:rsidRPr="006B1229">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B149" w14:textId="70E946C3" w:rsidR="006B1229" w:rsidRDefault="006B1229">
    <w:pPr>
      <w:pStyle w:val="Header"/>
    </w:pPr>
    <w:r>
      <w:rPr>
        <w:noProof/>
      </w:rPr>
      <mc:AlternateContent>
        <mc:Choice Requires="wps">
          <w:drawing>
            <wp:anchor distT="0" distB="0" distL="0" distR="0" simplePos="0" relativeHeight="251660288" behindDoc="0" locked="0" layoutInCell="1" allowOverlap="1" wp14:anchorId="404C9882" wp14:editId="791D98A1">
              <wp:simplePos x="914400" y="362309"/>
              <wp:positionH relativeFrom="page">
                <wp:align>center</wp:align>
              </wp:positionH>
              <wp:positionV relativeFrom="page">
                <wp:align>top</wp:align>
              </wp:positionV>
              <wp:extent cx="3346450" cy="333375"/>
              <wp:effectExtent l="0" t="0" r="6350" b="9525"/>
              <wp:wrapNone/>
              <wp:docPr id="789656618" name="Text Box 3"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346450" cy="333375"/>
                      </a:xfrm>
                      <a:prstGeom prst="rect">
                        <a:avLst/>
                      </a:prstGeom>
                      <a:noFill/>
                      <a:ln>
                        <a:noFill/>
                      </a:ln>
                    </wps:spPr>
                    <wps:txbx>
                      <w:txbxContent>
                        <w:p w14:paraId="1AAFB95F" w14:textId="6267364B" w:rsidR="006B1229" w:rsidRPr="006B1229" w:rsidRDefault="006B1229" w:rsidP="006B1229">
                          <w:pPr>
                            <w:spacing w:after="0"/>
                            <w:rPr>
                              <w:rFonts w:ascii="Calibri" w:eastAsia="Calibri" w:hAnsi="Calibri" w:cs="Calibri"/>
                              <w:noProof/>
                              <w:color w:val="000000"/>
                              <w:sz w:val="16"/>
                              <w:szCs w:val="16"/>
                            </w:rPr>
                          </w:pPr>
                          <w:r w:rsidRPr="006B1229">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4C9882" id="_x0000_t202" coordsize="21600,21600" o:spt="202" path="m,l,21600r21600,l21600,xe">
              <v:stroke joinstyle="miter"/>
              <v:path gradientshapeok="t" o:connecttype="rect"/>
            </v:shapetype>
            <v:shape id="Text Box 3" o:spid="_x0000_s1032" type="#_x0000_t202" alt="OFFICIAL - Public. This information has been cleared for unrestricted distribution. " style="position:absolute;margin-left:0;margin-top:0;width:263.5pt;height:26.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" filled="f" stroked="f">
              <v:fill o:detectmouseclick="t"/>
              <v:textbox style="mso-fit-shape-to-text:t" inset="0,15pt,0,0">
                <w:txbxContent>
                  <w:p w14:paraId="1AAFB95F" w14:textId="6267364B" w:rsidR="006B1229" w:rsidRPr="006B1229" w:rsidRDefault="006B1229" w:rsidP="006B1229">
                    <w:pPr>
                      <w:spacing w:after="0"/>
                      <w:rPr>
                        <w:rFonts w:ascii="Calibri" w:eastAsia="Calibri" w:hAnsi="Calibri" w:cs="Calibri"/>
                        <w:noProof/>
                        <w:color w:val="000000"/>
                        <w:sz w:val="16"/>
                        <w:szCs w:val="16"/>
                      </w:rPr>
                    </w:pPr>
                    <w:r w:rsidRPr="006B1229">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2850" w14:textId="1229DAA6" w:rsidR="006B1229" w:rsidRDefault="006B1229">
    <w:pPr>
      <w:pStyle w:val="Header"/>
    </w:pPr>
    <w:r>
      <w:rPr>
        <w:noProof/>
      </w:rPr>
      <mc:AlternateContent>
        <mc:Choice Requires="wps">
          <w:drawing>
            <wp:anchor distT="0" distB="0" distL="0" distR="0" simplePos="0" relativeHeight="251658240" behindDoc="0" locked="0" layoutInCell="1" allowOverlap="1" wp14:anchorId="6AB5CB79" wp14:editId="35ECAE56">
              <wp:simplePos x="635" y="635"/>
              <wp:positionH relativeFrom="page">
                <wp:align>center</wp:align>
              </wp:positionH>
              <wp:positionV relativeFrom="page">
                <wp:align>top</wp:align>
              </wp:positionV>
              <wp:extent cx="3346450" cy="333375"/>
              <wp:effectExtent l="0" t="0" r="6350" b="9525"/>
              <wp:wrapNone/>
              <wp:docPr id="755105109" name="Text Box 1"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346450" cy="333375"/>
                      </a:xfrm>
                      <a:prstGeom prst="rect">
                        <a:avLst/>
                      </a:prstGeom>
                      <a:noFill/>
                      <a:ln>
                        <a:noFill/>
                      </a:ln>
                    </wps:spPr>
                    <wps:txbx>
                      <w:txbxContent>
                        <w:p w14:paraId="4CBE27EB" w14:textId="360E2F06" w:rsidR="006B1229" w:rsidRPr="006B1229" w:rsidRDefault="006B1229" w:rsidP="006B1229">
                          <w:pPr>
                            <w:spacing w:after="0"/>
                            <w:rPr>
                              <w:rFonts w:ascii="Calibri" w:eastAsia="Calibri" w:hAnsi="Calibri" w:cs="Calibri"/>
                              <w:noProof/>
                              <w:color w:val="000000"/>
                              <w:sz w:val="16"/>
                              <w:szCs w:val="16"/>
                            </w:rPr>
                          </w:pPr>
                          <w:r w:rsidRPr="006B1229">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B5CB79" id="_x0000_t202" coordsize="21600,21600" o:spt="202" path="m,l,21600r21600,l21600,xe">
              <v:stroke joinstyle="miter"/>
              <v:path gradientshapeok="t" o:connecttype="rect"/>
            </v:shapetype>
            <v:shape id="Text Box 1" o:spid="_x0000_s1035" type="#_x0000_t202" alt="OFFICIAL - Public. This information has been cleared for unrestricted distribution. " style="position:absolute;margin-left:0;margin-top:0;width:263.5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" filled="f" stroked="f">
              <v:fill o:detectmouseclick="t"/>
              <v:textbox style="mso-fit-shape-to-text:t" inset="0,15pt,0,0">
                <w:txbxContent>
                  <w:p w14:paraId="4CBE27EB" w14:textId="360E2F06" w:rsidR="006B1229" w:rsidRPr="006B1229" w:rsidRDefault="006B1229" w:rsidP="006B1229">
                    <w:pPr>
                      <w:spacing w:after="0"/>
                      <w:rPr>
                        <w:rFonts w:ascii="Calibri" w:eastAsia="Calibri" w:hAnsi="Calibri" w:cs="Calibri"/>
                        <w:noProof/>
                        <w:color w:val="000000"/>
                        <w:sz w:val="16"/>
                        <w:szCs w:val="16"/>
                      </w:rPr>
                    </w:pPr>
                    <w:r w:rsidRPr="006B1229">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352"/>
    <w:multiLevelType w:val="hybridMultilevel"/>
    <w:tmpl w:val="06541EF8"/>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CF12341"/>
    <w:multiLevelType w:val="hybridMultilevel"/>
    <w:tmpl w:val="536E2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21EFE"/>
    <w:multiLevelType w:val="hybridMultilevel"/>
    <w:tmpl w:val="70BC70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583C0B"/>
    <w:multiLevelType w:val="hybridMultilevel"/>
    <w:tmpl w:val="717E71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7D6B93"/>
    <w:multiLevelType w:val="hybridMultilevel"/>
    <w:tmpl w:val="758E65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B1E7A"/>
    <w:multiLevelType w:val="hybridMultilevel"/>
    <w:tmpl w:val="E93E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62632"/>
    <w:multiLevelType w:val="hybridMultilevel"/>
    <w:tmpl w:val="25023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4354B4"/>
    <w:multiLevelType w:val="hybridMultilevel"/>
    <w:tmpl w:val="918AD91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40E72DAC"/>
    <w:multiLevelType w:val="hybridMultilevel"/>
    <w:tmpl w:val="9F0E45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11D91"/>
    <w:multiLevelType w:val="hybridMultilevel"/>
    <w:tmpl w:val="B9A6B6EE"/>
    <w:lvl w:ilvl="0" w:tplc="3C0A9CE8">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271A2"/>
    <w:multiLevelType w:val="hybridMultilevel"/>
    <w:tmpl w:val="51E8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10488"/>
    <w:multiLevelType w:val="hybridMultilevel"/>
    <w:tmpl w:val="5456DF96"/>
    <w:lvl w:ilvl="0" w:tplc="FCD06E20">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15:restartNumberingAfterBreak="0">
    <w:nsid w:val="74301607"/>
    <w:multiLevelType w:val="hybridMultilevel"/>
    <w:tmpl w:val="7312053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086488384">
    <w:abstractNumId w:val="7"/>
  </w:num>
  <w:num w:numId="2" w16cid:durableId="907764927">
    <w:abstractNumId w:val="11"/>
  </w:num>
  <w:num w:numId="3" w16cid:durableId="1128203565">
    <w:abstractNumId w:val="5"/>
  </w:num>
  <w:num w:numId="4" w16cid:durableId="894244046">
    <w:abstractNumId w:val="10"/>
  </w:num>
  <w:num w:numId="5" w16cid:durableId="2132747877">
    <w:abstractNumId w:val="6"/>
  </w:num>
  <w:num w:numId="6" w16cid:durableId="195122417">
    <w:abstractNumId w:val="3"/>
  </w:num>
  <w:num w:numId="7" w16cid:durableId="14691639">
    <w:abstractNumId w:val="2"/>
  </w:num>
  <w:num w:numId="8" w16cid:durableId="185338229">
    <w:abstractNumId w:val="12"/>
  </w:num>
  <w:num w:numId="9" w16cid:durableId="85081467">
    <w:abstractNumId w:val="0"/>
  </w:num>
  <w:num w:numId="10" w16cid:durableId="2027630197">
    <w:abstractNumId w:val="8"/>
  </w:num>
  <w:num w:numId="11" w16cid:durableId="208344067">
    <w:abstractNumId w:val="1"/>
  </w:num>
  <w:num w:numId="12" w16cid:durableId="944115380">
    <w:abstractNumId w:val="4"/>
  </w:num>
  <w:num w:numId="13" w16cid:durableId="1202940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rawingGridVerticalSpacing w:val="299"/>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CA"/>
    <w:rsid w:val="0000036C"/>
    <w:rsid w:val="000008C0"/>
    <w:rsid w:val="0000286A"/>
    <w:rsid w:val="000062BC"/>
    <w:rsid w:val="00010158"/>
    <w:rsid w:val="000103DA"/>
    <w:rsid w:val="000128EE"/>
    <w:rsid w:val="00014929"/>
    <w:rsid w:val="00015BAC"/>
    <w:rsid w:val="00015D9D"/>
    <w:rsid w:val="0001650D"/>
    <w:rsid w:val="0001794C"/>
    <w:rsid w:val="00023F44"/>
    <w:rsid w:val="000242A5"/>
    <w:rsid w:val="000254D7"/>
    <w:rsid w:val="0002595E"/>
    <w:rsid w:val="000265E4"/>
    <w:rsid w:val="000321CC"/>
    <w:rsid w:val="00036C8D"/>
    <w:rsid w:val="00044852"/>
    <w:rsid w:val="00055A54"/>
    <w:rsid w:val="00060696"/>
    <w:rsid w:val="000623F2"/>
    <w:rsid w:val="00063207"/>
    <w:rsid w:val="000670B2"/>
    <w:rsid w:val="00073745"/>
    <w:rsid w:val="0007689B"/>
    <w:rsid w:val="00080E7F"/>
    <w:rsid w:val="00087133"/>
    <w:rsid w:val="000901C4"/>
    <w:rsid w:val="00090CE4"/>
    <w:rsid w:val="00091BD2"/>
    <w:rsid w:val="00092400"/>
    <w:rsid w:val="00094162"/>
    <w:rsid w:val="0009482C"/>
    <w:rsid w:val="00095949"/>
    <w:rsid w:val="00097C17"/>
    <w:rsid w:val="000A2F79"/>
    <w:rsid w:val="000B57CF"/>
    <w:rsid w:val="000B6D7D"/>
    <w:rsid w:val="000B7158"/>
    <w:rsid w:val="000B7A39"/>
    <w:rsid w:val="000C10B6"/>
    <w:rsid w:val="000C242C"/>
    <w:rsid w:val="000C4CD9"/>
    <w:rsid w:val="000C4DFD"/>
    <w:rsid w:val="000D6E12"/>
    <w:rsid w:val="000D744E"/>
    <w:rsid w:val="000D7DEC"/>
    <w:rsid w:val="000E038F"/>
    <w:rsid w:val="000E2F98"/>
    <w:rsid w:val="000E38CD"/>
    <w:rsid w:val="000E662A"/>
    <w:rsid w:val="000F1272"/>
    <w:rsid w:val="001057A6"/>
    <w:rsid w:val="00112365"/>
    <w:rsid w:val="00112911"/>
    <w:rsid w:val="00114716"/>
    <w:rsid w:val="001152B9"/>
    <w:rsid w:val="00115D53"/>
    <w:rsid w:val="0012741B"/>
    <w:rsid w:val="00130A52"/>
    <w:rsid w:val="00131562"/>
    <w:rsid w:val="001326F8"/>
    <w:rsid w:val="00137DDE"/>
    <w:rsid w:val="00140FEE"/>
    <w:rsid w:val="001438FE"/>
    <w:rsid w:val="00153FC3"/>
    <w:rsid w:val="00157F0A"/>
    <w:rsid w:val="00161694"/>
    <w:rsid w:val="00162CBD"/>
    <w:rsid w:val="001639A5"/>
    <w:rsid w:val="001645AA"/>
    <w:rsid w:val="0016478B"/>
    <w:rsid w:val="00164D6F"/>
    <w:rsid w:val="0017046E"/>
    <w:rsid w:val="00174F80"/>
    <w:rsid w:val="00176347"/>
    <w:rsid w:val="00197F8E"/>
    <w:rsid w:val="001A5A05"/>
    <w:rsid w:val="001B0F86"/>
    <w:rsid w:val="001B3A70"/>
    <w:rsid w:val="001C0C71"/>
    <w:rsid w:val="001D11D4"/>
    <w:rsid w:val="001D16A3"/>
    <w:rsid w:val="001D4728"/>
    <w:rsid w:val="001E4CD0"/>
    <w:rsid w:val="001E7EB2"/>
    <w:rsid w:val="001F286C"/>
    <w:rsid w:val="00200E39"/>
    <w:rsid w:val="00203B0F"/>
    <w:rsid w:val="00204DBD"/>
    <w:rsid w:val="00206381"/>
    <w:rsid w:val="00210186"/>
    <w:rsid w:val="00215124"/>
    <w:rsid w:val="0021763D"/>
    <w:rsid w:val="00217E76"/>
    <w:rsid w:val="00220232"/>
    <w:rsid w:val="00221669"/>
    <w:rsid w:val="00222AF9"/>
    <w:rsid w:val="00224358"/>
    <w:rsid w:val="00224C7D"/>
    <w:rsid w:val="00225FB9"/>
    <w:rsid w:val="00235C6F"/>
    <w:rsid w:val="00236F5C"/>
    <w:rsid w:val="002370E2"/>
    <w:rsid w:val="00242610"/>
    <w:rsid w:val="00242F1D"/>
    <w:rsid w:val="002435D7"/>
    <w:rsid w:val="00243AE8"/>
    <w:rsid w:val="00243B7D"/>
    <w:rsid w:val="00245826"/>
    <w:rsid w:val="002507CF"/>
    <w:rsid w:val="00251CD8"/>
    <w:rsid w:val="00252126"/>
    <w:rsid w:val="00254B64"/>
    <w:rsid w:val="00256C74"/>
    <w:rsid w:val="0025796C"/>
    <w:rsid w:val="002640EE"/>
    <w:rsid w:val="00270D3B"/>
    <w:rsid w:val="00272769"/>
    <w:rsid w:val="00273C06"/>
    <w:rsid w:val="00274A70"/>
    <w:rsid w:val="00275B66"/>
    <w:rsid w:val="00277E58"/>
    <w:rsid w:val="0028156D"/>
    <w:rsid w:val="0028338E"/>
    <w:rsid w:val="00292546"/>
    <w:rsid w:val="0029523F"/>
    <w:rsid w:val="00295B44"/>
    <w:rsid w:val="00296159"/>
    <w:rsid w:val="002973FC"/>
    <w:rsid w:val="002A7405"/>
    <w:rsid w:val="002A7F24"/>
    <w:rsid w:val="002B0B05"/>
    <w:rsid w:val="002B24A6"/>
    <w:rsid w:val="002B6A3C"/>
    <w:rsid w:val="002C345A"/>
    <w:rsid w:val="002C3A84"/>
    <w:rsid w:val="002C4ACE"/>
    <w:rsid w:val="002D232C"/>
    <w:rsid w:val="002D3710"/>
    <w:rsid w:val="002D3888"/>
    <w:rsid w:val="002D3DAE"/>
    <w:rsid w:val="002D73B8"/>
    <w:rsid w:val="002E13A5"/>
    <w:rsid w:val="002E151E"/>
    <w:rsid w:val="002E177F"/>
    <w:rsid w:val="002E3775"/>
    <w:rsid w:val="002E38AB"/>
    <w:rsid w:val="002E5822"/>
    <w:rsid w:val="002F2386"/>
    <w:rsid w:val="002F2577"/>
    <w:rsid w:val="002F310D"/>
    <w:rsid w:val="002F6774"/>
    <w:rsid w:val="00300534"/>
    <w:rsid w:val="0030377C"/>
    <w:rsid w:val="0030475B"/>
    <w:rsid w:val="00304D2B"/>
    <w:rsid w:val="00305E1F"/>
    <w:rsid w:val="003069AB"/>
    <w:rsid w:val="00307C8C"/>
    <w:rsid w:val="00311D7F"/>
    <w:rsid w:val="00312BEA"/>
    <w:rsid w:val="00313018"/>
    <w:rsid w:val="003156D9"/>
    <w:rsid w:val="003166A1"/>
    <w:rsid w:val="00316FE3"/>
    <w:rsid w:val="0032174E"/>
    <w:rsid w:val="00321E71"/>
    <w:rsid w:val="003256DE"/>
    <w:rsid w:val="003266C0"/>
    <w:rsid w:val="0033082C"/>
    <w:rsid w:val="00331E82"/>
    <w:rsid w:val="003347E1"/>
    <w:rsid w:val="00336C80"/>
    <w:rsid w:val="00340E2D"/>
    <w:rsid w:val="00343868"/>
    <w:rsid w:val="00346FD6"/>
    <w:rsid w:val="00355B4A"/>
    <w:rsid w:val="0036125D"/>
    <w:rsid w:val="00361886"/>
    <w:rsid w:val="00362860"/>
    <w:rsid w:val="0036498F"/>
    <w:rsid w:val="00364B49"/>
    <w:rsid w:val="003705D5"/>
    <w:rsid w:val="00370E4D"/>
    <w:rsid w:val="003714D2"/>
    <w:rsid w:val="003737D7"/>
    <w:rsid w:val="0038279A"/>
    <w:rsid w:val="00383B66"/>
    <w:rsid w:val="00383E3F"/>
    <w:rsid w:val="00383ED9"/>
    <w:rsid w:val="003929BC"/>
    <w:rsid w:val="00392B6A"/>
    <w:rsid w:val="00394EF1"/>
    <w:rsid w:val="00396062"/>
    <w:rsid w:val="0039763E"/>
    <w:rsid w:val="00397CFC"/>
    <w:rsid w:val="003A5E2B"/>
    <w:rsid w:val="003A60C1"/>
    <w:rsid w:val="003A6FE8"/>
    <w:rsid w:val="003B0A7E"/>
    <w:rsid w:val="003B4F75"/>
    <w:rsid w:val="003B7161"/>
    <w:rsid w:val="003B7623"/>
    <w:rsid w:val="003C0CDB"/>
    <w:rsid w:val="003C3F47"/>
    <w:rsid w:val="003D1336"/>
    <w:rsid w:val="003D4E95"/>
    <w:rsid w:val="003E05F6"/>
    <w:rsid w:val="003E2E50"/>
    <w:rsid w:val="003E337D"/>
    <w:rsid w:val="003E350A"/>
    <w:rsid w:val="003E3A0F"/>
    <w:rsid w:val="003F1C38"/>
    <w:rsid w:val="003F4744"/>
    <w:rsid w:val="003F708E"/>
    <w:rsid w:val="004011D4"/>
    <w:rsid w:val="00414579"/>
    <w:rsid w:val="00414E52"/>
    <w:rsid w:val="004158C3"/>
    <w:rsid w:val="00424823"/>
    <w:rsid w:val="004250CC"/>
    <w:rsid w:val="00425D51"/>
    <w:rsid w:val="00427295"/>
    <w:rsid w:val="00433F58"/>
    <w:rsid w:val="004355AD"/>
    <w:rsid w:val="00437CDF"/>
    <w:rsid w:val="00446106"/>
    <w:rsid w:val="00450179"/>
    <w:rsid w:val="004527D5"/>
    <w:rsid w:val="00454C96"/>
    <w:rsid w:val="0045514A"/>
    <w:rsid w:val="00455F0D"/>
    <w:rsid w:val="00456C2A"/>
    <w:rsid w:val="004573CA"/>
    <w:rsid w:val="00467002"/>
    <w:rsid w:val="00467CA5"/>
    <w:rsid w:val="004733E6"/>
    <w:rsid w:val="00474153"/>
    <w:rsid w:val="004774F7"/>
    <w:rsid w:val="004807B6"/>
    <w:rsid w:val="00480A62"/>
    <w:rsid w:val="00481368"/>
    <w:rsid w:val="00483DA1"/>
    <w:rsid w:val="00485472"/>
    <w:rsid w:val="00487470"/>
    <w:rsid w:val="00494767"/>
    <w:rsid w:val="00494E54"/>
    <w:rsid w:val="0049658F"/>
    <w:rsid w:val="0049796C"/>
    <w:rsid w:val="004A02AC"/>
    <w:rsid w:val="004A1861"/>
    <w:rsid w:val="004A65B6"/>
    <w:rsid w:val="004A7452"/>
    <w:rsid w:val="004A7A3D"/>
    <w:rsid w:val="004B0E56"/>
    <w:rsid w:val="004B765D"/>
    <w:rsid w:val="004C0677"/>
    <w:rsid w:val="004C29ED"/>
    <w:rsid w:val="004D00AB"/>
    <w:rsid w:val="004D0D78"/>
    <w:rsid w:val="004D0F43"/>
    <w:rsid w:val="004D1C71"/>
    <w:rsid w:val="004D1F8E"/>
    <w:rsid w:val="004D6B1B"/>
    <w:rsid w:val="004E3172"/>
    <w:rsid w:val="004E3895"/>
    <w:rsid w:val="004E4CA1"/>
    <w:rsid w:val="005048EC"/>
    <w:rsid w:val="005133F5"/>
    <w:rsid w:val="00514B60"/>
    <w:rsid w:val="00517C2F"/>
    <w:rsid w:val="00520413"/>
    <w:rsid w:val="00520656"/>
    <w:rsid w:val="005225A6"/>
    <w:rsid w:val="00531BE4"/>
    <w:rsid w:val="00531DB2"/>
    <w:rsid w:val="00532E1E"/>
    <w:rsid w:val="0053601E"/>
    <w:rsid w:val="00536379"/>
    <w:rsid w:val="00537317"/>
    <w:rsid w:val="00541A5C"/>
    <w:rsid w:val="00542403"/>
    <w:rsid w:val="00543529"/>
    <w:rsid w:val="005450A9"/>
    <w:rsid w:val="00552D0D"/>
    <w:rsid w:val="00553EC4"/>
    <w:rsid w:val="005545A6"/>
    <w:rsid w:val="0055486D"/>
    <w:rsid w:val="005647DE"/>
    <w:rsid w:val="00566C9F"/>
    <w:rsid w:val="00567535"/>
    <w:rsid w:val="00570B0F"/>
    <w:rsid w:val="00570F7B"/>
    <w:rsid w:val="005716E1"/>
    <w:rsid w:val="00573E21"/>
    <w:rsid w:val="0057442E"/>
    <w:rsid w:val="00574AAF"/>
    <w:rsid w:val="005831C1"/>
    <w:rsid w:val="005836AB"/>
    <w:rsid w:val="00585C95"/>
    <w:rsid w:val="005862C1"/>
    <w:rsid w:val="00586F24"/>
    <w:rsid w:val="005873CB"/>
    <w:rsid w:val="0059253F"/>
    <w:rsid w:val="00595D49"/>
    <w:rsid w:val="00597B9C"/>
    <w:rsid w:val="005A1F66"/>
    <w:rsid w:val="005A52E7"/>
    <w:rsid w:val="005A7652"/>
    <w:rsid w:val="005B1909"/>
    <w:rsid w:val="005B313F"/>
    <w:rsid w:val="005B6812"/>
    <w:rsid w:val="005B6B12"/>
    <w:rsid w:val="005C2DDB"/>
    <w:rsid w:val="005C3875"/>
    <w:rsid w:val="005C3939"/>
    <w:rsid w:val="005D49FE"/>
    <w:rsid w:val="005E0A5C"/>
    <w:rsid w:val="005E1011"/>
    <w:rsid w:val="005F2B80"/>
    <w:rsid w:val="005F3457"/>
    <w:rsid w:val="005F3FC4"/>
    <w:rsid w:val="005F4C73"/>
    <w:rsid w:val="00607277"/>
    <w:rsid w:val="00607CB5"/>
    <w:rsid w:val="00607E3D"/>
    <w:rsid w:val="00613161"/>
    <w:rsid w:val="00616742"/>
    <w:rsid w:val="00622A84"/>
    <w:rsid w:val="00622D9B"/>
    <w:rsid w:val="00624391"/>
    <w:rsid w:val="00624FBB"/>
    <w:rsid w:val="006329F5"/>
    <w:rsid w:val="00633DEE"/>
    <w:rsid w:val="00640382"/>
    <w:rsid w:val="00642D3B"/>
    <w:rsid w:val="0064777B"/>
    <w:rsid w:val="00652D46"/>
    <w:rsid w:val="0065432D"/>
    <w:rsid w:val="00655153"/>
    <w:rsid w:val="006569B7"/>
    <w:rsid w:val="0065777C"/>
    <w:rsid w:val="006578DD"/>
    <w:rsid w:val="006600FA"/>
    <w:rsid w:val="00661B64"/>
    <w:rsid w:val="00662497"/>
    <w:rsid w:val="006663B6"/>
    <w:rsid w:val="00670AD5"/>
    <w:rsid w:val="006845F6"/>
    <w:rsid w:val="006847BC"/>
    <w:rsid w:val="00694C73"/>
    <w:rsid w:val="00694F45"/>
    <w:rsid w:val="0069596E"/>
    <w:rsid w:val="006A0A86"/>
    <w:rsid w:val="006A3E39"/>
    <w:rsid w:val="006A433E"/>
    <w:rsid w:val="006A4EAB"/>
    <w:rsid w:val="006B04A8"/>
    <w:rsid w:val="006B1229"/>
    <w:rsid w:val="006B3AC0"/>
    <w:rsid w:val="006B44CF"/>
    <w:rsid w:val="006B5594"/>
    <w:rsid w:val="006C1054"/>
    <w:rsid w:val="006C240E"/>
    <w:rsid w:val="006C406F"/>
    <w:rsid w:val="006C5E19"/>
    <w:rsid w:val="006D0B00"/>
    <w:rsid w:val="006D1325"/>
    <w:rsid w:val="006D1FAB"/>
    <w:rsid w:val="006D1FB7"/>
    <w:rsid w:val="006D2365"/>
    <w:rsid w:val="006D2D43"/>
    <w:rsid w:val="006E218F"/>
    <w:rsid w:val="006E4B06"/>
    <w:rsid w:val="006E7619"/>
    <w:rsid w:val="006F422A"/>
    <w:rsid w:val="00700889"/>
    <w:rsid w:val="00702786"/>
    <w:rsid w:val="007027CF"/>
    <w:rsid w:val="00711AE6"/>
    <w:rsid w:val="007173A3"/>
    <w:rsid w:val="007177C0"/>
    <w:rsid w:val="00722D24"/>
    <w:rsid w:val="0072611A"/>
    <w:rsid w:val="00726235"/>
    <w:rsid w:val="007316C2"/>
    <w:rsid w:val="00736AC2"/>
    <w:rsid w:val="00736C07"/>
    <w:rsid w:val="00740521"/>
    <w:rsid w:val="00740EE1"/>
    <w:rsid w:val="007434A2"/>
    <w:rsid w:val="007436FB"/>
    <w:rsid w:val="00743705"/>
    <w:rsid w:val="00743D5B"/>
    <w:rsid w:val="00744592"/>
    <w:rsid w:val="00746DA2"/>
    <w:rsid w:val="00753A04"/>
    <w:rsid w:val="0076019F"/>
    <w:rsid w:val="007632C3"/>
    <w:rsid w:val="00774AA9"/>
    <w:rsid w:val="00777BA7"/>
    <w:rsid w:val="007815F0"/>
    <w:rsid w:val="00785525"/>
    <w:rsid w:val="007922A2"/>
    <w:rsid w:val="00793057"/>
    <w:rsid w:val="007936C5"/>
    <w:rsid w:val="00794752"/>
    <w:rsid w:val="007A0DC4"/>
    <w:rsid w:val="007A399E"/>
    <w:rsid w:val="007B05FA"/>
    <w:rsid w:val="007B5923"/>
    <w:rsid w:val="007B6C55"/>
    <w:rsid w:val="007C1254"/>
    <w:rsid w:val="007C1B7E"/>
    <w:rsid w:val="007C4075"/>
    <w:rsid w:val="007C4489"/>
    <w:rsid w:val="007C62AE"/>
    <w:rsid w:val="007C6E5F"/>
    <w:rsid w:val="007C71BE"/>
    <w:rsid w:val="007D05B3"/>
    <w:rsid w:val="007D13EC"/>
    <w:rsid w:val="007D524F"/>
    <w:rsid w:val="007D5D57"/>
    <w:rsid w:val="007D7D7F"/>
    <w:rsid w:val="007E2008"/>
    <w:rsid w:val="007E4D22"/>
    <w:rsid w:val="007F1217"/>
    <w:rsid w:val="007F48A4"/>
    <w:rsid w:val="008001EC"/>
    <w:rsid w:val="008036BE"/>
    <w:rsid w:val="00804470"/>
    <w:rsid w:val="0080488E"/>
    <w:rsid w:val="00810521"/>
    <w:rsid w:val="00813998"/>
    <w:rsid w:val="00817DD3"/>
    <w:rsid w:val="00817E1F"/>
    <w:rsid w:val="00823552"/>
    <w:rsid w:val="00826E72"/>
    <w:rsid w:val="00832585"/>
    <w:rsid w:val="00832D00"/>
    <w:rsid w:val="008338EA"/>
    <w:rsid w:val="00833F90"/>
    <w:rsid w:val="00834FA2"/>
    <w:rsid w:val="0083533A"/>
    <w:rsid w:val="0083783F"/>
    <w:rsid w:val="00840CDD"/>
    <w:rsid w:val="00840D1C"/>
    <w:rsid w:val="00843661"/>
    <w:rsid w:val="008469AA"/>
    <w:rsid w:val="00853EA5"/>
    <w:rsid w:val="00860D7C"/>
    <w:rsid w:val="00861B00"/>
    <w:rsid w:val="008621DE"/>
    <w:rsid w:val="00865277"/>
    <w:rsid w:val="00866170"/>
    <w:rsid w:val="00866C4F"/>
    <w:rsid w:val="00871AEA"/>
    <w:rsid w:val="00881C69"/>
    <w:rsid w:val="008910CE"/>
    <w:rsid w:val="008A1E68"/>
    <w:rsid w:val="008A638D"/>
    <w:rsid w:val="008B1AA3"/>
    <w:rsid w:val="008B4049"/>
    <w:rsid w:val="008B7FBC"/>
    <w:rsid w:val="008C13A9"/>
    <w:rsid w:val="008C26CC"/>
    <w:rsid w:val="008C2AB2"/>
    <w:rsid w:val="008C509D"/>
    <w:rsid w:val="008C72CB"/>
    <w:rsid w:val="008C7561"/>
    <w:rsid w:val="008C7D3F"/>
    <w:rsid w:val="008D3354"/>
    <w:rsid w:val="008D4049"/>
    <w:rsid w:val="008D40D2"/>
    <w:rsid w:val="008E073E"/>
    <w:rsid w:val="008E2FE1"/>
    <w:rsid w:val="008E320A"/>
    <w:rsid w:val="008E3C70"/>
    <w:rsid w:val="008E4F9C"/>
    <w:rsid w:val="008F13DF"/>
    <w:rsid w:val="008F5078"/>
    <w:rsid w:val="008F5D5D"/>
    <w:rsid w:val="00906B0A"/>
    <w:rsid w:val="00906B6E"/>
    <w:rsid w:val="0091782A"/>
    <w:rsid w:val="009201B7"/>
    <w:rsid w:val="00924AC2"/>
    <w:rsid w:val="009254BF"/>
    <w:rsid w:val="00927744"/>
    <w:rsid w:val="009347CF"/>
    <w:rsid w:val="009422EA"/>
    <w:rsid w:val="00945C01"/>
    <w:rsid w:val="00947F22"/>
    <w:rsid w:val="0095049C"/>
    <w:rsid w:val="0095225D"/>
    <w:rsid w:val="009543BC"/>
    <w:rsid w:val="00960200"/>
    <w:rsid w:val="009604B7"/>
    <w:rsid w:val="00960FC8"/>
    <w:rsid w:val="00976207"/>
    <w:rsid w:val="009808AA"/>
    <w:rsid w:val="00982D73"/>
    <w:rsid w:val="00984B84"/>
    <w:rsid w:val="00987FED"/>
    <w:rsid w:val="00993E36"/>
    <w:rsid w:val="00997A3F"/>
    <w:rsid w:val="009A17D7"/>
    <w:rsid w:val="009A1F5D"/>
    <w:rsid w:val="009A296C"/>
    <w:rsid w:val="009A683D"/>
    <w:rsid w:val="009B05F2"/>
    <w:rsid w:val="009B15AD"/>
    <w:rsid w:val="009B5136"/>
    <w:rsid w:val="009B5A67"/>
    <w:rsid w:val="009C01EE"/>
    <w:rsid w:val="009C13D7"/>
    <w:rsid w:val="009C50E9"/>
    <w:rsid w:val="009C758A"/>
    <w:rsid w:val="009D0DBB"/>
    <w:rsid w:val="009E094F"/>
    <w:rsid w:val="009E5881"/>
    <w:rsid w:val="009E6B04"/>
    <w:rsid w:val="009E6CA5"/>
    <w:rsid w:val="009F1648"/>
    <w:rsid w:val="009F24F7"/>
    <w:rsid w:val="009F438D"/>
    <w:rsid w:val="009F682A"/>
    <w:rsid w:val="00A0184F"/>
    <w:rsid w:val="00A02809"/>
    <w:rsid w:val="00A10C7F"/>
    <w:rsid w:val="00A11793"/>
    <w:rsid w:val="00A203A6"/>
    <w:rsid w:val="00A22DCA"/>
    <w:rsid w:val="00A25AD3"/>
    <w:rsid w:val="00A26577"/>
    <w:rsid w:val="00A26677"/>
    <w:rsid w:val="00A30B1E"/>
    <w:rsid w:val="00A34150"/>
    <w:rsid w:val="00A36BF1"/>
    <w:rsid w:val="00A37175"/>
    <w:rsid w:val="00A41382"/>
    <w:rsid w:val="00A4293A"/>
    <w:rsid w:val="00A43456"/>
    <w:rsid w:val="00A4496F"/>
    <w:rsid w:val="00A45A15"/>
    <w:rsid w:val="00A45D93"/>
    <w:rsid w:val="00A501F3"/>
    <w:rsid w:val="00A521E1"/>
    <w:rsid w:val="00A53AC5"/>
    <w:rsid w:val="00A55203"/>
    <w:rsid w:val="00A61B2E"/>
    <w:rsid w:val="00A658C3"/>
    <w:rsid w:val="00A81388"/>
    <w:rsid w:val="00A82C6A"/>
    <w:rsid w:val="00A83FAE"/>
    <w:rsid w:val="00AA21AB"/>
    <w:rsid w:val="00AA4FBD"/>
    <w:rsid w:val="00AA688F"/>
    <w:rsid w:val="00AB2030"/>
    <w:rsid w:val="00AB29BE"/>
    <w:rsid w:val="00AB45D7"/>
    <w:rsid w:val="00AB5489"/>
    <w:rsid w:val="00AB5D2D"/>
    <w:rsid w:val="00AB772A"/>
    <w:rsid w:val="00AC33DB"/>
    <w:rsid w:val="00AD657A"/>
    <w:rsid w:val="00AE3C45"/>
    <w:rsid w:val="00AE4170"/>
    <w:rsid w:val="00AE7C11"/>
    <w:rsid w:val="00AF4A86"/>
    <w:rsid w:val="00AF5ACE"/>
    <w:rsid w:val="00B0777E"/>
    <w:rsid w:val="00B10687"/>
    <w:rsid w:val="00B111F6"/>
    <w:rsid w:val="00B1665E"/>
    <w:rsid w:val="00B30964"/>
    <w:rsid w:val="00B340C7"/>
    <w:rsid w:val="00B36055"/>
    <w:rsid w:val="00B36E46"/>
    <w:rsid w:val="00B434A7"/>
    <w:rsid w:val="00B458A0"/>
    <w:rsid w:val="00B5012C"/>
    <w:rsid w:val="00B523D7"/>
    <w:rsid w:val="00B5592D"/>
    <w:rsid w:val="00B562A8"/>
    <w:rsid w:val="00B631C5"/>
    <w:rsid w:val="00B7383F"/>
    <w:rsid w:val="00B80F64"/>
    <w:rsid w:val="00B8379B"/>
    <w:rsid w:val="00B84931"/>
    <w:rsid w:val="00B86827"/>
    <w:rsid w:val="00B87A3E"/>
    <w:rsid w:val="00B90ECD"/>
    <w:rsid w:val="00B93118"/>
    <w:rsid w:val="00B94D3B"/>
    <w:rsid w:val="00B97215"/>
    <w:rsid w:val="00BA5825"/>
    <w:rsid w:val="00BA5C2C"/>
    <w:rsid w:val="00BA5EB6"/>
    <w:rsid w:val="00BA7245"/>
    <w:rsid w:val="00BB33E7"/>
    <w:rsid w:val="00BC7729"/>
    <w:rsid w:val="00BD27B8"/>
    <w:rsid w:val="00BD3F14"/>
    <w:rsid w:val="00BE16D7"/>
    <w:rsid w:val="00BE3C03"/>
    <w:rsid w:val="00BE3F30"/>
    <w:rsid w:val="00BE6A6D"/>
    <w:rsid w:val="00BF213C"/>
    <w:rsid w:val="00BF3AC7"/>
    <w:rsid w:val="00C014C5"/>
    <w:rsid w:val="00C0209E"/>
    <w:rsid w:val="00C02AD1"/>
    <w:rsid w:val="00C03F0A"/>
    <w:rsid w:val="00C05E95"/>
    <w:rsid w:val="00C060C6"/>
    <w:rsid w:val="00C154E6"/>
    <w:rsid w:val="00C15731"/>
    <w:rsid w:val="00C15DE8"/>
    <w:rsid w:val="00C20311"/>
    <w:rsid w:val="00C25C90"/>
    <w:rsid w:val="00C2630B"/>
    <w:rsid w:val="00C271C4"/>
    <w:rsid w:val="00C27C9C"/>
    <w:rsid w:val="00C30A2A"/>
    <w:rsid w:val="00C3553E"/>
    <w:rsid w:val="00C35D7F"/>
    <w:rsid w:val="00C36AAE"/>
    <w:rsid w:val="00C43FB0"/>
    <w:rsid w:val="00C4591F"/>
    <w:rsid w:val="00C45DAE"/>
    <w:rsid w:val="00C50B89"/>
    <w:rsid w:val="00C52587"/>
    <w:rsid w:val="00C56802"/>
    <w:rsid w:val="00C60465"/>
    <w:rsid w:val="00C61066"/>
    <w:rsid w:val="00C6219A"/>
    <w:rsid w:val="00C63359"/>
    <w:rsid w:val="00C64F67"/>
    <w:rsid w:val="00C7097C"/>
    <w:rsid w:val="00C77A84"/>
    <w:rsid w:val="00C81490"/>
    <w:rsid w:val="00C82E2D"/>
    <w:rsid w:val="00C85DB4"/>
    <w:rsid w:val="00C86A5D"/>
    <w:rsid w:val="00C948A4"/>
    <w:rsid w:val="00CA0C7A"/>
    <w:rsid w:val="00CA1774"/>
    <w:rsid w:val="00CA2AC7"/>
    <w:rsid w:val="00CA5F91"/>
    <w:rsid w:val="00CB627C"/>
    <w:rsid w:val="00CC269F"/>
    <w:rsid w:val="00CD160E"/>
    <w:rsid w:val="00CE24E0"/>
    <w:rsid w:val="00CE770C"/>
    <w:rsid w:val="00CF15D0"/>
    <w:rsid w:val="00CF3700"/>
    <w:rsid w:val="00D02E3F"/>
    <w:rsid w:val="00D056A3"/>
    <w:rsid w:val="00D05D62"/>
    <w:rsid w:val="00D064BD"/>
    <w:rsid w:val="00D10D57"/>
    <w:rsid w:val="00D11FEA"/>
    <w:rsid w:val="00D12A75"/>
    <w:rsid w:val="00D141CB"/>
    <w:rsid w:val="00D14F80"/>
    <w:rsid w:val="00D1780C"/>
    <w:rsid w:val="00D200F2"/>
    <w:rsid w:val="00D20A51"/>
    <w:rsid w:val="00D2358A"/>
    <w:rsid w:val="00D24E92"/>
    <w:rsid w:val="00D26D2E"/>
    <w:rsid w:val="00D27B09"/>
    <w:rsid w:val="00D30304"/>
    <w:rsid w:val="00D32CEB"/>
    <w:rsid w:val="00D3649D"/>
    <w:rsid w:val="00D36CA2"/>
    <w:rsid w:val="00D47EF1"/>
    <w:rsid w:val="00D54FF3"/>
    <w:rsid w:val="00D55A65"/>
    <w:rsid w:val="00D60723"/>
    <w:rsid w:val="00D62969"/>
    <w:rsid w:val="00D657A1"/>
    <w:rsid w:val="00D725CB"/>
    <w:rsid w:val="00D7296E"/>
    <w:rsid w:val="00D7524E"/>
    <w:rsid w:val="00D804BE"/>
    <w:rsid w:val="00D805B2"/>
    <w:rsid w:val="00D805FE"/>
    <w:rsid w:val="00D80D6F"/>
    <w:rsid w:val="00D81AEA"/>
    <w:rsid w:val="00D8459B"/>
    <w:rsid w:val="00D9401F"/>
    <w:rsid w:val="00DA36E9"/>
    <w:rsid w:val="00DA5934"/>
    <w:rsid w:val="00DA6064"/>
    <w:rsid w:val="00DA60B8"/>
    <w:rsid w:val="00DA635B"/>
    <w:rsid w:val="00DA73E2"/>
    <w:rsid w:val="00DB030F"/>
    <w:rsid w:val="00DB2EDC"/>
    <w:rsid w:val="00DB3645"/>
    <w:rsid w:val="00DB46DB"/>
    <w:rsid w:val="00DB7152"/>
    <w:rsid w:val="00DC5389"/>
    <w:rsid w:val="00DC7975"/>
    <w:rsid w:val="00DD0B29"/>
    <w:rsid w:val="00DD2D10"/>
    <w:rsid w:val="00DD2E06"/>
    <w:rsid w:val="00DD658D"/>
    <w:rsid w:val="00DD68A6"/>
    <w:rsid w:val="00DE13CF"/>
    <w:rsid w:val="00DE3C81"/>
    <w:rsid w:val="00DE493C"/>
    <w:rsid w:val="00DE5772"/>
    <w:rsid w:val="00DF02D4"/>
    <w:rsid w:val="00DF1A67"/>
    <w:rsid w:val="00DF2F1A"/>
    <w:rsid w:val="00DF314D"/>
    <w:rsid w:val="00DF60CD"/>
    <w:rsid w:val="00E02D1E"/>
    <w:rsid w:val="00E04414"/>
    <w:rsid w:val="00E04BDA"/>
    <w:rsid w:val="00E118D2"/>
    <w:rsid w:val="00E11D44"/>
    <w:rsid w:val="00E13ABD"/>
    <w:rsid w:val="00E1781B"/>
    <w:rsid w:val="00E212FB"/>
    <w:rsid w:val="00E21A99"/>
    <w:rsid w:val="00E21EF5"/>
    <w:rsid w:val="00E22272"/>
    <w:rsid w:val="00E230BE"/>
    <w:rsid w:val="00E26175"/>
    <w:rsid w:val="00E26BC8"/>
    <w:rsid w:val="00E31AE8"/>
    <w:rsid w:val="00E32E78"/>
    <w:rsid w:val="00E33E88"/>
    <w:rsid w:val="00E357B7"/>
    <w:rsid w:val="00E3649D"/>
    <w:rsid w:val="00E3653D"/>
    <w:rsid w:val="00E36E3F"/>
    <w:rsid w:val="00E37C7B"/>
    <w:rsid w:val="00E400E4"/>
    <w:rsid w:val="00E421AB"/>
    <w:rsid w:val="00E476A4"/>
    <w:rsid w:val="00E50904"/>
    <w:rsid w:val="00E52602"/>
    <w:rsid w:val="00E53169"/>
    <w:rsid w:val="00E550AE"/>
    <w:rsid w:val="00E55A6A"/>
    <w:rsid w:val="00E572E7"/>
    <w:rsid w:val="00E577A9"/>
    <w:rsid w:val="00E6593C"/>
    <w:rsid w:val="00E66D2F"/>
    <w:rsid w:val="00E71C5A"/>
    <w:rsid w:val="00E77EB2"/>
    <w:rsid w:val="00E8181D"/>
    <w:rsid w:val="00E87A18"/>
    <w:rsid w:val="00E9022A"/>
    <w:rsid w:val="00E91D17"/>
    <w:rsid w:val="00EA11A0"/>
    <w:rsid w:val="00EA157D"/>
    <w:rsid w:val="00EA249D"/>
    <w:rsid w:val="00EA40F4"/>
    <w:rsid w:val="00EA5B0E"/>
    <w:rsid w:val="00EA5DBC"/>
    <w:rsid w:val="00EB026C"/>
    <w:rsid w:val="00EB0E3B"/>
    <w:rsid w:val="00EB1E88"/>
    <w:rsid w:val="00EB560D"/>
    <w:rsid w:val="00EC5056"/>
    <w:rsid w:val="00EC549E"/>
    <w:rsid w:val="00EC5984"/>
    <w:rsid w:val="00ED6E65"/>
    <w:rsid w:val="00ED7563"/>
    <w:rsid w:val="00EE4523"/>
    <w:rsid w:val="00EF5C77"/>
    <w:rsid w:val="00F0166E"/>
    <w:rsid w:val="00F026A1"/>
    <w:rsid w:val="00F046F8"/>
    <w:rsid w:val="00F100BC"/>
    <w:rsid w:val="00F114C5"/>
    <w:rsid w:val="00F11F51"/>
    <w:rsid w:val="00F17D75"/>
    <w:rsid w:val="00F20BFE"/>
    <w:rsid w:val="00F216A1"/>
    <w:rsid w:val="00F25D11"/>
    <w:rsid w:val="00F30AB2"/>
    <w:rsid w:val="00F31838"/>
    <w:rsid w:val="00F45764"/>
    <w:rsid w:val="00F46A14"/>
    <w:rsid w:val="00F46AAB"/>
    <w:rsid w:val="00F47DF4"/>
    <w:rsid w:val="00F47E52"/>
    <w:rsid w:val="00F50C64"/>
    <w:rsid w:val="00F50FAF"/>
    <w:rsid w:val="00F60150"/>
    <w:rsid w:val="00F6470D"/>
    <w:rsid w:val="00F666B6"/>
    <w:rsid w:val="00F73616"/>
    <w:rsid w:val="00F73CFF"/>
    <w:rsid w:val="00F75BC5"/>
    <w:rsid w:val="00F75F06"/>
    <w:rsid w:val="00F768C9"/>
    <w:rsid w:val="00F76DA5"/>
    <w:rsid w:val="00F8122F"/>
    <w:rsid w:val="00F82F70"/>
    <w:rsid w:val="00F83511"/>
    <w:rsid w:val="00F86282"/>
    <w:rsid w:val="00F8747B"/>
    <w:rsid w:val="00F92A93"/>
    <w:rsid w:val="00F9398E"/>
    <w:rsid w:val="00F93AF9"/>
    <w:rsid w:val="00FA28D6"/>
    <w:rsid w:val="00FA4369"/>
    <w:rsid w:val="00FB0C12"/>
    <w:rsid w:val="00FB13A8"/>
    <w:rsid w:val="00FB6E7F"/>
    <w:rsid w:val="00FC1B35"/>
    <w:rsid w:val="00FC4A03"/>
    <w:rsid w:val="00FD18F2"/>
    <w:rsid w:val="00FE1894"/>
    <w:rsid w:val="00FE2D01"/>
    <w:rsid w:val="00FF7363"/>
    <w:rsid w:val="00FF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AC2F7B"/>
  <w15:chartTrackingRefBased/>
  <w15:docId w15:val="{68CE8968-3A1F-40E3-8A43-18D25A5B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23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1782A"/>
    <w:rPr>
      <w:color w:val="0000FF" w:themeColor="hyperlink"/>
      <w:u w:val="single"/>
    </w:rPr>
  </w:style>
  <w:style w:type="character" w:styleId="UnresolvedMention">
    <w:name w:val="Unresolved Mention"/>
    <w:basedOn w:val="DefaultParagraphFont"/>
    <w:uiPriority w:val="99"/>
    <w:semiHidden/>
    <w:unhideWhenUsed/>
    <w:rsid w:val="0091782A"/>
    <w:rPr>
      <w:color w:val="808080"/>
      <w:shd w:val="clear" w:color="auto" w:fill="E6E6E6"/>
    </w:rPr>
  </w:style>
  <w:style w:type="character" w:styleId="FollowedHyperlink">
    <w:name w:val="FollowedHyperlink"/>
    <w:basedOn w:val="DefaultParagraphFont"/>
    <w:uiPriority w:val="99"/>
    <w:semiHidden/>
    <w:unhideWhenUsed/>
    <w:rsid w:val="0091782A"/>
    <w:rPr>
      <w:color w:val="800080" w:themeColor="followedHyperlink"/>
      <w:u w:val="single"/>
    </w:rPr>
  </w:style>
  <w:style w:type="paragraph" w:styleId="BalloonText">
    <w:name w:val="Balloon Text"/>
    <w:basedOn w:val="Normal"/>
    <w:link w:val="BalloonTextChar"/>
    <w:uiPriority w:val="99"/>
    <w:semiHidden/>
    <w:unhideWhenUsed/>
    <w:rsid w:val="00250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CF"/>
    <w:rPr>
      <w:rFonts w:ascii="Segoe UI" w:hAnsi="Segoe UI" w:cs="Segoe UI"/>
      <w:sz w:val="18"/>
      <w:szCs w:val="18"/>
    </w:rPr>
  </w:style>
  <w:style w:type="character" w:styleId="CommentReference">
    <w:name w:val="annotation reference"/>
    <w:basedOn w:val="DefaultParagraphFont"/>
    <w:uiPriority w:val="99"/>
    <w:semiHidden/>
    <w:unhideWhenUsed/>
    <w:rsid w:val="002507CF"/>
    <w:rPr>
      <w:sz w:val="16"/>
      <w:szCs w:val="16"/>
    </w:rPr>
  </w:style>
  <w:style w:type="paragraph" w:styleId="CommentText">
    <w:name w:val="annotation text"/>
    <w:basedOn w:val="Normal"/>
    <w:link w:val="CommentTextChar"/>
    <w:uiPriority w:val="99"/>
    <w:semiHidden/>
    <w:unhideWhenUsed/>
    <w:rsid w:val="002507CF"/>
    <w:pPr>
      <w:spacing w:line="240" w:lineRule="auto"/>
    </w:pPr>
    <w:rPr>
      <w:sz w:val="20"/>
      <w:szCs w:val="20"/>
    </w:rPr>
  </w:style>
  <w:style w:type="character" w:customStyle="1" w:styleId="CommentTextChar">
    <w:name w:val="Comment Text Char"/>
    <w:basedOn w:val="DefaultParagraphFont"/>
    <w:link w:val="CommentText"/>
    <w:uiPriority w:val="99"/>
    <w:semiHidden/>
    <w:rsid w:val="002507CF"/>
    <w:rPr>
      <w:sz w:val="20"/>
      <w:szCs w:val="20"/>
    </w:rPr>
  </w:style>
  <w:style w:type="table" w:customStyle="1" w:styleId="TableGrid1">
    <w:name w:val="Table Grid1"/>
    <w:basedOn w:val="TableNormal"/>
    <w:next w:val="TableGrid"/>
    <w:uiPriority w:val="59"/>
    <w:rsid w:val="0033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26C"/>
  </w:style>
  <w:style w:type="paragraph" w:styleId="Footer">
    <w:name w:val="footer"/>
    <w:basedOn w:val="Normal"/>
    <w:link w:val="FooterChar"/>
    <w:uiPriority w:val="99"/>
    <w:unhideWhenUsed/>
    <w:rsid w:val="00EB0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26C"/>
  </w:style>
  <w:style w:type="paragraph" w:styleId="ListParagraph">
    <w:name w:val="List Paragraph"/>
    <w:basedOn w:val="Normal"/>
    <w:uiPriority w:val="34"/>
    <w:qFormat/>
    <w:rsid w:val="00CF3700"/>
    <w:pPr>
      <w:spacing w:after="160" w:line="300" w:lineRule="auto"/>
      <w:ind w:left="720"/>
      <w:contextualSpacing/>
    </w:pPr>
    <w:rPr>
      <w:rFonts w:eastAsiaTheme="minorEastAsia"/>
      <w:sz w:val="21"/>
      <w:szCs w:val="21"/>
    </w:rPr>
  </w:style>
  <w:style w:type="table" w:customStyle="1" w:styleId="TableGrid2">
    <w:name w:val="Table Grid2"/>
    <w:basedOn w:val="TableNormal"/>
    <w:next w:val="TableGrid"/>
    <w:uiPriority w:val="59"/>
    <w:rsid w:val="0013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6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4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C33D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14929"/>
    <w:pPr>
      <w:spacing w:after="0" w:line="240" w:lineRule="auto"/>
    </w:pPr>
    <w:rPr>
      <w:rFonts w:ascii="Calibri" w:hAnsi="Calibri" w:cs="Calibri"/>
      <w:lang w:eastAsia="en-GB"/>
    </w:rPr>
  </w:style>
  <w:style w:type="paragraph" w:styleId="Revision">
    <w:name w:val="Revision"/>
    <w:hidden/>
    <w:uiPriority w:val="99"/>
    <w:semiHidden/>
    <w:rsid w:val="006B1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192">
      <w:bodyDiv w:val="1"/>
      <w:marLeft w:val="0"/>
      <w:marRight w:val="0"/>
      <w:marTop w:val="0"/>
      <w:marBottom w:val="0"/>
      <w:divBdr>
        <w:top w:val="none" w:sz="0" w:space="0" w:color="auto"/>
        <w:left w:val="none" w:sz="0" w:space="0" w:color="auto"/>
        <w:bottom w:val="none" w:sz="0" w:space="0" w:color="auto"/>
        <w:right w:val="none" w:sz="0" w:space="0" w:color="auto"/>
      </w:divBdr>
    </w:div>
    <w:div w:id="266694416">
      <w:bodyDiv w:val="1"/>
      <w:marLeft w:val="0"/>
      <w:marRight w:val="0"/>
      <w:marTop w:val="0"/>
      <w:marBottom w:val="0"/>
      <w:divBdr>
        <w:top w:val="none" w:sz="0" w:space="0" w:color="auto"/>
        <w:left w:val="none" w:sz="0" w:space="0" w:color="auto"/>
        <w:bottom w:val="none" w:sz="0" w:space="0" w:color="auto"/>
        <w:right w:val="none" w:sz="0" w:space="0" w:color="auto"/>
      </w:divBdr>
    </w:div>
    <w:div w:id="128870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sp.certification@caa.co.uk" TargetMode="External"/><Relationship Id="rId13" Type="http://schemas.openxmlformats.org/officeDocument/2006/relationships/header" Target="header2.xml"/><Relationship Id="rId18" Type="http://schemas.openxmlformats.org/officeDocument/2006/relationships/hyperlink" Target="https://www.caa.co.uk/commercial-industry/airspace/air-traffic-management-and-air-navigational-services/air-navigation-services/atmans-interoperability-requir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a.co.uk/uk-regul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sp.certification@caa.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4EDBB-A5EC-4C72-BDF0-586B6F3D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Jelliss Edward</dc:creator>
  <cp:keywords/>
  <dc:description/>
  <cp:lastModifiedBy>Edward Jelliss</cp:lastModifiedBy>
  <cp:revision>47</cp:revision>
  <cp:lastPrinted>2018-07-10T13:15:00Z</cp:lastPrinted>
  <dcterms:created xsi:type="dcterms:W3CDTF">2021-01-12T14:18:00Z</dcterms:created>
  <dcterms:modified xsi:type="dcterms:W3CDTF">2025-04-22T14:32:00Z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2d01fd55,430e1cab,2f11342a</vt:lpwstr>
  </property>
  <property fmtid="{D5CDD505-2E9C-101B-9397-08002B2CF9AE}" pid="3" name="ClassificationContentMarkingHeaderFontProps">
    <vt:lpwstr>#000000,8,Calibri</vt:lpwstr>
  </property>
  <property fmtid="{D5CDD505-2E9C-101B-9397-08002B2CF9AE}" pid="4" name="ClassificationContentMarkingHeaderText">
    <vt:lpwstr>OFFICIAL - Public. This information has been cleared for unrestricted distribution. </vt:lpwstr>
  </property>
  <property fmtid="{D5CDD505-2E9C-101B-9397-08002B2CF9AE}" pid="5" name="ClassificationContentMarkingFooterShapeIds">
    <vt:lpwstr>471de757,3c5a9252,50878e2b</vt:lpwstr>
  </property>
  <property fmtid="{D5CDD505-2E9C-101B-9397-08002B2CF9AE}" pid="6" name="ClassificationContentMarkingFooterFontProps">
    <vt:lpwstr>#000000,8,Calibri</vt:lpwstr>
  </property>
  <property fmtid="{D5CDD505-2E9C-101B-9397-08002B2CF9AE}" pid="7" name="ClassificationContentMarkingFooterText">
    <vt:lpwstr>OFFICIAL - Public</vt:lpwstr>
  </property>
  <property fmtid="{D5CDD505-2E9C-101B-9397-08002B2CF9AE}" pid="8" name="MSIP_Label_1e6039e1-a83a-4485-9581-62128b86c05c_Enabled">
    <vt:lpwstr>true</vt:lpwstr>
  </property>
  <property fmtid="{D5CDD505-2E9C-101B-9397-08002B2CF9AE}" pid="9" name="MSIP_Label_1e6039e1-a83a-4485-9581-62128b86c05c_SetDate">
    <vt:lpwstr>2025-04-14T14:41:43Z</vt:lpwstr>
  </property>
  <property fmtid="{D5CDD505-2E9C-101B-9397-08002B2CF9AE}" pid="10" name="MSIP_Label_1e6039e1-a83a-4485-9581-62128b86c05c_Method">
    <vt:lpwstr>Privileged</vt:lpwstr>
  </property>
  <property fmtid="{D5CDD505-2E9C-101B-9397-08002B2CF9AE}" pid="11" name="MSIP_Label_1e6039e1-a83a-4485-9581-62128b86c05c_Name">
    <vt:lpwstr>O - Unrestricted - Public</vt:lpwstr>
  </property>
  <property fmtid="{D5CDD505-2E9C-101B-9397-08002B2CF9AE}" pid="12" name="MSIP_Label_1e6039e1-a83a-4485-9581-62128b86c05c_SiteId">
    <vt:lpwstr>c4edd5ba-10c3-4fe3-946a-7c9c446ab8c8</vt:lpwstr>
  </property>
  <property fmtid="{D5CDD505-2E9C-101B-9397-08002B2CF9AE}" pid="13" name="MSIP_Label_1e6039e1-a83a-4485-9581-62128b86c05c_ActionId">
    <vt:lpwstr>01567c7b-ee01-4f18-a654-2d0a656b854c</vt:lpwstr>
  </property>
  <property fmtid="{D5CDD505-2E9C-101B-9397-08002B2CF9AE}" pid="14" name="MSIP_Label_1e6039e1-a83a-4485-9581-62128b86c05c_ContentBits">
    <vt:lpwstr>3</vt:lpwstr>
  </property>
</Properties>
</file>