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3093" w14:textId="6FBE5159" w:rsidR="009827ED" w:rsidRPr="000E1AEF" w:rsidRDefault="00B2772F">
      <w:pPr>
        <w:rPr>
          <w:rFonts w:ascii="Arial" w:hAnsi="Arial" w:cs="Arial"/>
          <w:b/>
          <w:bCs/>
          <w:sz w:val="24"/>
          <w:szCs w:val="24"/>
          <w:u w:val="single"/>
        </w:rPr>
      </w:pPr>
      <w:r w:rsidRPr="000E1AEF">
        <w:rPr>
          <w:rFonts w:ascii="Arial" w:hAnsi="Arial" w:cs="Arial"/>
          <w:b/>
          <w:bCs/>
          <w:sz w:val="24"/>
          <w:szCs w:val="24"/>
          <w:u w:val="single"/>
        </w:rPr>
        <w:t>CAA Electric Vehicle Response Guidance</w:t>
      </w:r>
      <w:r w:rsidR="00764994" w:rsidRPr="000E1AEF">
        <w:rPr>
          <w:rFonts w:ascii="Arial" w:hAnsi="Arial" w:cs="Arial"/>
          <w:b/>
          <w:bCs/>
          <w:sz w:val="24"/>
          <w:szCs w:val="24"/>
          <w:u w:val="single"/>
        </w:rPr>
        <w:t xml:space="preserve"> </w:t>
      </w:r>
    </w:p>
    <w:p w14:paraId="794D533F" w14:textId="267F8BE1" w:rsidR="00EC570C" w:rsidRPr="000E1AEF" w:rsidRDefault="00EC570C">
      <w:pPr>
        <w:rPr>
          <w:rFonts w:ascii="Arial" w:hAnsi="Arial" w:cs="Arial"/>
          <w:b/>
          <w:bCs/>
          <w:sz w:val="24"/>
          <w:szCs w:val="24"/>
          <w:u w:val="single"/>
        </w:rPr>
      </w:pPr>
    </w:p>
    <w:p w14:paraId="0625F11C" w14:textId="76932166" w:rsidR="00EC570C" w:rsidRPr="000E1AEF" w:rsidRDefault="00EC570C">
      <w:pPr>
        <w:rPr>
          <w:rFonts w:ascii="Arial" w:hAnsi="Arial" w:cs="Arial"/>
          <w:b/>
          <w:bCs/>
          <w:sz w:val="24"/>
          <w:szCs w:val="24"/>
          <w:u w:val="single"/>
        </w:rPr>
      </w:pPr>
      <w:r w:rsidRPr="000E1AEF">
        <w:rPr>
          <w:rFonts w:ascii="Arial" w:hAnsi="Arial" w:cs="Arial"/>
          <w:b/>
          <w:bCs/>
          <w:sz w:val="24"/>
          <w:szCs w:val="24"/>
          <w:u w:val="single"/>
        </w:rPr>
        <w:t>1. Introduction</w:t>
      </w:r>
    </w:p>
    <w:p w14:paraId="67ED3091" w14:textId="4467A69C" w:rsidR="00B2772F" w:rsidRPr="000E1AEF" w:rsidRDefault="00EC570C" w:rsidP="00B2772F">
      <w:pPr>
        <w:rPr>
          <w:rFonts w:ascii="Arial" w:hAnsi="Arial" w:cs="Arial"/>
          <w:color w:val="111111"/>
          <w:sz w:val="24"/>
          <w:szCs w:val="24"/>
        </w:rPr>
      </w:pPr>
      <w:r w:rsidRPr="000E1AEF">
        <w:rPr>
          <w:rFonts w:ascii="Arial" w:hAnsi="Arial" w:cs="Arial"/>
          <w:color w:val="111111"/>
          <w:sz w:val="24"/>
          <w:szCs w:val="24"/>
        </w:rPr>
        <w:t xml:space="preserve"> </w:t>
      </w:r>
      <w:r w:rsidR="00B2772F" w:rsidRPr="000E1AEF">
        <w:rPr>
          <w:rFonts w:ascii="Arial" w:hAnsi="Arial" w:cs="Arial"/>
          <w:color w:val="111111"/>
          <w:sz w:val="24"/>
          <w:szCs w:val="24"/>
        </w:rPr>
        <w:t>1.1 With the growth in environmental awareness, the use of electric and hybrid vehicles (E&amp;HVs)</w:t>
      </w:r>
      <w:r w:rsidRPr="000E1AEF">
        <w:rPr>
          <w:rFonts w:ascii="Arial" w:hAnsi="Arial" w:cs="Arial"/>
          <w:color w:val="111111"/>
          <w:sz w:val="24"/>
          <w:szCs w:val="24"/>
        </w:rPr>
        <w:t xml:space="preserve"> </w:t>
      </w:r>
      <w:r w:rsidR="009A17B4" w:rsidRPr="000E1AEF">
        <w:rPr>
          <w:rFonts w:ascii="Arial" w:hAnsi="Arial" w:cs="Arial"/>
          <w:color w:val="111111"/>
          <w:sz w:val="24"/>
          <w:szCs w:val="24"/>
        </w:rPr>
        <w:t xml:space="preserve">at </w:t>
      </w:r>
      <w:r w:rsidRPr="000E1AEF">
        <w:rPr>
          <w:rFonts w:ascii="Arial" w:hAnsi="Arial" w:cs="Arial"/>
          <w:color w:val="111111"/>
          <w:sz w:val="24"/>
          <w:szCs w:val="24"/>
        </w:rPr>
        <w:t>aerodromes is</w:t>
      </w:r>
      <w:r w:rsidR="00B2772F" w:rsidRPr="000E1AEF">
        <w:rPr>
          <w:rFonts w:ascii="Arial" w:hAnsi="Arial" w:cs="Arial"/>
          <w:color w:val="111111"/>
          <w:sz w:val="24"/>
          <w:szCs w:val="24"/>
        </w:rPr>
        <w:t xml:space="preserve"> increasing. </w:t>
      </w:r>
    </w:p>
    <w:p w14:paraId="116D1321" w14:textId="3E74EEDD" w:rsidR="00B2772F" w:rsidRPr="000E1AEF" w:rsidRDefault="00B2772F" w:rsidP="00B2772F">
      <w:pPr>
        <w:pStyle w:val="NormalWeb"/>
        <w:spacing w:before="0" w:beforeAutospacing="0" w:after="240" w:afterAutospacing="0"/>
        <w:rPr>
          <w:rFonts w:ascii="Arial" w:hAnsi="Arial" w:cs="Arial"/>
          <w:color w:val="111111"/>
        </w:rPr>
      </w:pPr>
      <w:r w:rsidRPr="000E1AEF">
        <w:rPr>
          <w:rFonts w:ascii="Arial" w:hAnsi="Arial" w:cs="Arial"/>
          <w:color w:val="111111"/>
        </w:rPr>
        <w:t xml:space="preserve">1.2 Voltages present in E&amp;HVs are significantly higher (currently up to 650 Volts direct current (dc)) than those used in other vehicles (12/24 Volts dc).  In dry conditions, accidental contact with parts that are live at voltages above 110 Volts dc can be fatal.  For E&amp;HVs dc voltages between 60 and 1500 Volts are referred to as 'high voltage'.  </w:t>
      </w:r>
      <w:r w:rsidR="00EC570C" w:rsidRPr="000E1AEF">
        <w:rPr>
          <w:rFonts w:ascii="Arial" w:hAnsi="Arial" w:cs="Arial"/>
          <w:color w:val="111111"/>
        </w:rPr>
        <w:t>The term “</w:t>
      </w:r>
      <w:r w:rsidRPr="000E1AEF">
        <w:rPr>
          <w:rFonts w:ascii="Arial" w:hAnsi="Arial" w:cs="Arial"/>
          <w:color w:val="111111"/>
        </w:rPr>
        <w:t>high voltage</w:t>
      </w:r>
      <w:r w:rsidR="00EC570C" w:rsidRPr="000E1AEF">
        <w:rPr>
          <w:rFonts w:ascii="Arial" w:hAnsi="Arial" w:cs="Arial"/>
          <w:color w:val="111111"/>
        </w:rPr>
        <w:t>”</w:t>
      </w:r>
      <w:r w:rsidRPr="000E1AEF">
        <w:rPr>
          <w:rFonts w:ascii="Arial" w:hAnsi="Arial" w:cs="Arial"/>
          <w:color w:val="111111"/>
        </w:rPr>
        <w:t xml:space="preserve"> is defined differently in other industry sectors.</w:t>
      </w:r>
    </w:p>
    <w:p w14:paraId="20839469" w14:textId="3567F6F2" w:rsidR="00B2772F" w:rsidRPr="000E1AEF" w:rsidRDefault="00B2772F" w:rsidP="00B2772F">
      <w:pPr>
        <w:pStyle w:val="NormalWeb"/>
        <w:spacing w:before="0" w:beforeAutospacing="0" w:after="240" w:afterAutospacing="0"/>
        <w:rPr>
          <w:rFonts w:ascii="Arial" w:hAnsi="Arial" w:cs="Arial"/>
          <w:color w:val="111111"/>
        </w:rPr>
      </w:pPr>
      <w:r w:rsidRPr="000E1AEF">
        <w:rPr>
          <w:rFonts w:ascii="Arial" w:hAnsi="Arial" w:cs="Arial"/>
          <w:color w:val="111111"/>
        </w:rPr>
        <w:t>1.3 Battery systems may contain chemicals that can be harmful if released. They also store significant amounts of energy that can give rise to explosion if not dealt with correctly.</w:t>
      </w:r>
    </w:p>
    <w:p w14:paraId="72E13531" w14:textId="4D0FF7BF" w:rsidR="00B2772F" w:rsidRPr="000E1AEF" w:rsidRDefault="00B2772F" w:rsidP="00B2772F">
      <w:pPr>
        <w:pStyle w:val="NormalWeb"/>
        <w:spacing w:before="0" w:beforeAutospacing="0" w:after="240" w:afterAutospacing="0"/>
        <w:rPr>
          <w:rFonts w:ascii="Arial" w:hAnsi="Arial" w:cs="Arial"/>
          <w:color w:val="111111"/>
        </w:rPr>
      </w:pPr>
      <w:r w:rsidRPr="000E1AEF">
        <w:rPr>
          <w:rFonts w:ascii="Arial" w:hAnsi="Arial" w:cs="Arial"/>
          <w:color w:val="111111"/>
        </w:rPr>
        <w:t xml:space="preserve">1.4 </w:t>
      </w:r>
      <w:r w:rsidR="00EC570C" w:rsidRPr="000E1AEF">
        <w:rPr>
          <w:rFonts w:ascii="Arial" w:hAnsi="Arial" w:cs="Arial"/>
          <w:color w:val="111111"/>
        </w:rPr>
        <w:t>M</w:t>
      </w:r>
      <w:r w:rsidRPr="000E1AEF">
        <w:rPr>
          <w:rFonts w:ascii="Arial" w:hAnsi="Arial" w:cs="Arial"/>
          <w:color w:val="111111"/>
        </w:rPr>
        <w:t>anufacturers</w:t>
      </w:r>
      <w:r w:rsidR="00EC570C" w:rsidRPr="000E1AEF">
        <w:rPr>
          <w:rFonts w:ascii="Arial" w:hAnsi="Arial" w:cs="Arial"/>
          <w:color w:val="111111"/>
        </w:rPr>
        <w:t xml:space="preserve">’ E&amp;HV designs differ </w:t>
      </w:r>
      <w:r w:rsidR="00EB148B" w:rsidRPr="000E1AEF">
        <w:rPr>
          <w:rFonts w:ascii="Arial" w:hAnsi="Arial" w:cs="Arial"/>
          <w:color w:val="111111"/>
        </w:rPr>
        <w:t>substantially,</w:t>
      </w:r>
      <w:r w:rsidR="00D141F0" w:rsidRPr="000E1AEF">
        <w:rPr>
          <w:rFonts w:ascii="Arial" w:hAnsi="Arial" w:cs="Arial"/>
          <w:color w:val="111111"/>
        </w:rPr>
        <w:t xml:space="preserve"> and the relevant technology is evolving</w:t>
      </w:r>
      <w:r w:rsidR="00EC570C" w:rsidRPr="000E1AEF">
        <w:rPr>
          <w:rFonts w:ascii="Arial" w:hAnsi="Arial" w:cs="Arial"/>
          <w:color w:val="111111"/>
        </w:rPr>
        <w:t>.</w:t>
      </w:r>
      <w:r w:rsidR="009A17B4" w:rsidRPr="000E1AEF">
        <w:rPr>
          <w:rFonts w:ascii="Arial" w:hAnsi="Arial" w:cs="Arial"/>
          <w:color w:val="111111"/>
        </w:rPr>
        <w:t xml:space="preserve"> Aerodrome </w:t>
      </w:r>
      <w:r w:rsidR="00EC570C" w:rsidRPr="000E1AEF">
        <w:rPr>
          <w:rFonts w:ascii="Arial" w:hAnsi="Arial" w:cs="Arial"/>
          <w:color w:val="111111"/>
        </w:rPr>
        <w:t>Operators</w:t>
      </w:r>
      <w:r w:rsidR="009A17B4" w:rsidRPr="000E1AEF">
        <w:rPr>
          <w:rFonts w:ascii="Arial" w:hAnsi="Arial" w:cs="Arial"/>
          <w:color w:val="111111"/>
        </w:rPr>
        <w:t xml:space="preserve"> should consider</w:t>
      </w:r>
      <w:r w:rsidR="00EC570C" w:rsidRPr="000E1AEF">
        <w:rPr>
          <w:rFonts w:ascii="Arial" w:hAnsi="Arial" w:cs="Arial"/>
          <w:color w:val="111111"/>
        </w:rPr>
        <w:t xml:space="preserve"> h</w:t>
      </w:r>
      <w:r w:rsidRPr="000E1AEF">
        <w:rPr>
          <w:rFonts w:ascii="Arial" w:hAnsi="Arial" w:cs="Arial"/>
          <w:color w:val="111111"/>
        </w:rPr>
        <w:t xml:space="preserve">aving information specific to the manufacturer </w:t>
      </w:r>
      <w:r w:rsidR="00EC570C" w:rsidRPr="000E1AEF">
        <w:rPr>
          <w:rFonts w:ascii="Arial" w:hAnsi="Arial" w:cs="Arial"/>
          <w:color w:val="111111"/>
        </w:rPr>
        <w:t xml:space="preserve">of </w:t>
      </w:r>
      <w:r w:rsidRPr="000E1AEF">
        <w:rPr>
          <w:rFonts w:ascii="Arial" w:hAnsi="Arial" w:cs="Arial"/>
          <w:color w:val="111111"/>
        </w:rPr>
        <w:t xml:space="preserve">the </w:t>
      </w:r>
      <w:r w:rsidR="00EC570C" w:rsidRPr="000E1AEF">
        <w:rPr>
          <w:rFonts w:ascii="Arial" w:hAnsi="Arial" w:cs="Arial"/>
          <w:color w:val="111111"/>
        </w:rPr>
        <w:t xml:space="preserve">E&amp; HV </w:t>
      </w:r>
      <w:r w:rsidRPr="000E1AEF">
        <w:rPr>
          <w:rFonts w:ascii="Arial" w:hAnsi="Arial" w:cs="Arial"/>
          <w:color w:val="111111"/>
        </w:rPr>
        <w:t>vehicle</w:t>
      </w:r>
      <w:r w:rsidR="00EC570C" w:rsidRPr="000E1AEF">
        <w:rPr>
          <w:rFonts w:ascii="Arial" w:hAnsi="Arial" w:cs="Arial"/>
          <w:color w:val="111111"/>
        </w:rPr>
        <w:t>s</w:t>
      </w:r>
      <w:r w:rsidRPr="000E1AEF">
        <w:rPr>
          <w:rFonts w:ascii="Arial" w:hAnsi="Arial" w:cs="Arial"/>
          <w:color w:val="111111"/>
        </w:rPr>
        <w:t xml:space="preserve"> </w:t>
      </w:r>
      <w:r w:rsidR="00EC570C" w:rsidRPr="000E1AEF">
        <w:rPr>
          <w:rFonts w:ascii="Arial" w:hAnsi="Arial" w:cs="Arial"/>
          <w:color w:val="111111"/>
        </w:rPr>
        <w:t>used at their aerodrome e.g., the NFPA’s electric vehicle responder guides.</w:t>
      </w:r>
    </w:p>
    <w:p w14:paraId="1A289539" w14:textId="6BA5D28D" w:rsidR="00C86E73" w:rsidRPr="000E1AEF" w:rsidRDefault="00EC451A" w:rsidP="00B2772F">
      <w:pPr>
        <w:pStyle w:val="NormalWeb"/>
        <w:spacing w:before="0" w:beforeAutospacing="0" w:after="240" w:afterAutospacing="0"/>
        <w:rPr>
          <w:rFonts w:ascii="Arial" w:hAnsi="Arial" w:cs="Arial"/>
          <w:color w:val="111111"/>
        </w:rPr>
      </w:pPr>
      <w:r w:rsidRPr="000E1AEF">
        <w:rPr>
          <w:rFonts w:ascii="Arial" w:hAnsi="Arial" w:cs="Arial"/>
          <w:color w:val="111111"/>
        </w:rPr>
        <w:t xml:space="preserve">1.5 It is imperative that RFFS </w:t>
      </w:r>
      <w:r w:rsidR="00E7601E" w:rsidRPr="000E1AEF">
        <w:rPr>
          <w:rFonts w:ascii="Arial" w:hAnsi="Arial" w:cs="Arial"/>
          <w:color w:val="111111"/>
        </w:rPr>
        <w:t xml:space="preserve">crews </w:t>
      </w:r>
      <w:r w:rsidR="00FC52EE" w:rsidRPr="000E1AEF">
        <w:rPr>
          <w:rFonts w:ascii="Arial" w:hAnsi="Arial" w:cs="Arial"/>
          <w:color w:val="111111"/>
        </w:rPr>
        <w:t xml:space="preserve">are aware of </w:t>
      </w:r>
      <w:r w:rsidR="00E7601E" w:rsidRPr="000E1AEF">
        <w:rPr>
          <w:rFonts w:ascii="Arial" w:hAnsi="Arial" w:cs="Arial"/>
          <w:color w:val="111111"/>
        </w:rPr>
        <w:t>the</w:t>
      </w:r>
      <w:r w:rsidRPr="000E1AEF">
        <w:rPr>
          <w:rFonts w:ascii="Arial" w:hAnsi="Arial" w:cs="Arial"/>
          <w:color w:val="111111"/>
        </w:rPr>
        <w:t xml:space="preserve"> risks and hazards posed by </w:t>
      </w:r>
      <w:r w:rsidR="00EB148B" w:rsidRPr="000E1AEF">
        <w:rPr>
          <w:rFonts w:ascii="Arial" w:hAnsi="Arial" w:cs="Arial"/>
          <w:color w:val="111111"/>
        </w:rPr>
        <w:t>E&amp;HVs when responding to incidents involving such vehicles.</w:t>
      </w:r>
    </w:p>
    <w:p w14:paraId="5E2196A8" w14:textId="13F12669" w:rsidR="00EC570C" w:rsidRPr="000E1AEF" w:rsidRDefault="00EC570C" w:rsidP="00EC570C">
      <w:pPr>
        <w:pStyle w:val="Heading2"/>
        <w:spacing w:before="0" w:after="120"/>
        <w:rPr>
          <w:rFonts w:ascii="Arial" w:hAnsi="Arial" w:cs="Arial"/>
          <w:b/>
          <w:bCs/>
          <w:color w:val="000000"/>
          <w:sz w:val="24"/>
          <w:szCs w:val="24"/>
          <w:u w:val="single"/>
        </w:rPr>
      </w:pPr>
      <w:r w:rsidRPr="000E1AEF">
        <w:rPr>
          <w:rFonts w:ascii="Arial" w:hAnsi="Arial" w:cs="Arial"/>
          <w:b/>
          <w:bCs/>
          <w:color w:val="000000"/>
          <w:sz w:val="24"/>
          <w:szCs w:val="24"/>
          <w:u w:val="single"/>
        </w:rPr>
        <w:t>2. Types of vehicles</w:t>
      </w:r>
    </w:p>
    <w:p w14:paraId="499D8B20" w14:textId="4E97C33F" w:rsidR="00EC570C" w:rsidRPr="000E1AEF" w:rsidRDefault="00EC570C" w:rsidP="00EC570C">
      <w:pPr>
        <w:pStyle w:val="Heading3"/>
        <w:spacing w:before="0" w:beforeAutospacing="0" w:after="120" w:afterAutospacing="0"/>
        <w:rPr>
          <w:rFonts w:ascii="Arial" w:hAnsi="Arial" w:cs="Arial"/>
          <w:color w:val="000000"/>
          <w:sz w:val="24"/>
          <w:szCs w:val="24"/>
        </w:rPr>
      </w:pPr>
      <w:r w:rsidRPr="000E1AEF">
        <w:rPr>
          <w:rFonts w:ascii="Arial" w:hAnsi="Arial" w:cs="Arial"/>
          <w:color w:val="000000"/>
          <w:sz w:val="24"/>
          <w:szCs w:val="24"/>
        </w:rPr>
        <w:t>2.1 Electric vehicles</w:t>
      </w:r>
    </w:p>
    <w:p w14:paraId="3BEF35EC" w14:textId="65977037" w:rsidR="00EC570C" w:rsidRPr="000E1AEF" w:rsidRDefault="00EC570C" w:rsidP="00EC570C">
      <w:pPr>
        <w:pStyle w:val="NormalWeb"/>
        <w:spacing w:before="0" w:beforeAutospacing="0" w:after="240" w:afterAutospacing="0"/>
        <w:rPr>
          <w:rFonts w:ascii="Arial" w:hAnsi="Arial" w:cs="Arial"/>
          <w:color w:val="111111"/>
        </w:rPr>
      </w:pPr>
      <w:r w:rsidRPr="000E1AEF">
        <w:rPr>
          <w:rFonts w:ascii="Arial" w:hAnsi="Arial" w:cs="Arial"/>
          <w:color w:val="111111"/>
        </w:rPr>
        <w:t>2.2 Electric vehicles use a large capacity battery and electric motor(s) to drive the vehicle.  The battery needs to be charged from the electricity supply network when the vehicle is not in use although some energy may be recovered during braking.</w:t>
      </w:r>
    </w:p>
    <w:p w14:paraId="62F47CC4" w14:textId="358AD298" w:rsidR="00EC570C" w:rsidRPr="000E1AEF" w:rsidRDefault="00EC570C" w:rsidP="00EC570C">
      <w:pPr>
        <w:pStyle w:val="Heading3"/>
        <w:spacing w:before="0" w:beforeAutospacing="0" w:after="120" w:afterAutospacing="0"/>
        <w:rPr>
          <w:rFonts w:ascii="Arial" w:hAnsi="Arial" w:cs="Arial"/>
          <w:color w:val="000000"/>
          <w:sz w:val="24"/>
          <w:szCs w:val="24"/>
        </w:rPr>
      </w:pPr>
      <w:r w:rsidRPr="000E1AEF">
        <w:rPr>
          <w:rFonts w:ascii="Arial" w:hAnsi="Arial" w:cs="Arial"/>
          <w:color w:val="000000"/>
          <w:sz w:val="24"/>
          <w:szCs w:val="24"/>
        </w:rPr>
        <w:t>2.3 Hybrid vehicles</w:t>
      </w:r>
    </w:p>
    <w:p w14:paraId="586369D5" w14:textId="2CFEFF8A" w:rsidR="00EC570C" w:rsidRPr="000E1AEF" w:rsidRDefault="00EC570C" w:rsidP="00EC570C">
      <w:pPr>
        <w:pStyle w:val="NormalWeb"/>
        <w:spacing w:before="0" w:beforeAutospacing="0" w:after="240" w:afterAutospacing="0"/>
        <w:rPr>
          <w:rFonts w:ascii="Arial" w:hAnsi="Arial" w:cs="Arial"/>
          <w:color w:val="111111"/>
        </w:rPr>
      </w:pPr>
      <w:r w:rsidRPr="000E1AEF">
        <w:rPr>
          <w:rFonts w:ascii="Arial" w:hAnsi="Arial" w:cs="Arial"/>
          <w:color w:val="111111"/>
        </w:rPr>
        <w:t>2.4 Hybrid vehicles typically have two sources of energy, an internal combustion engine using either diesel or petrol for fuel and a battery. Hybrid vehicles will use the two sources of power automatically and may use both simultaneously.  The internal combustion engine and energy recovered from the vehicle braking systems are used to charge the battery.</w:t>
      </w:r>
    </w:p>
    <w:p w14:paraId="78DFE92A" w14:textId="1CC91AEE" w:rsidR="00EC570C" w:rsidRPr="000E1AEF" w:rsidRDefault="00EC570C" w:rsidP="00EC570C">
      <w:pPr>
        <w:pStyle w:val="NormalWeb"/>
        <w:spacing w:before="0" w:beforeAutospacing="0" w:after="240" w:afterAutospacing="0"/>
        <w:rPr>
          <w:rFonts w:ascii="Arial" w:hAnsi="Arial" w:cs="Arial"/>
          <w:color w:val="111111"/>
        </w:rPr>
      </w:pPr>
      <w:r w:rsidRPr="000E1AEF">
        <w:rPr>
          <w:rFonts w:ascii="Arial" w:hAnsi="Arial" w:cs="Arial"/>
          <w:color w:val="111111"/>
        </w:rPr>
        <w:t>2.5 A plug-in hybrid vehicle can have its battery charged directly from the electrical supply network.</w:t>
      </w:r>
    </w:p>
    <w:p w14:paraId="4100F9D4" w14:textId="065EDDBD" w:rsidR="00EC570C" w:rsidRPr="000E1AEF" w:rsidRDefault="00EC570C" w:rsidP="00EC570C">
      <w:pPr>
        <w:pStyle w:val="Heading2"/>
        <w:spacing w:before="0" w:after="120"/>
        <w:rPr>
          <w:rFonts w:ascii="Arial" w:hAnsi="Arial" w:cs="Arial"/>
          <w:b/>
          <w:bCs/>
          <w:color w:val="000000"/>
          <w:sz w:val="24"/>
          <w:szCs w:val="24"/>
        </w:rPr>
      </w:pPr>
      <w:r w:rsidRPr="000E1AEF">
        <w:rPr>
          <w:rFonts w:ascii="Arial" w:hAnsi="Arial" w:cs="Arial"/>
          <w:b/>
          <w:bCs/>
          <w:color w:val="000000"/>
          <w:sz w:val="24"/>
          <w:szCs w:val="24"/>
        </w:rPr>
        <w:t>3. Risks Associated with Responding to E&amp;HV Incidents</w:t>
      </w:r>
    </w:p>
    <w:p w14:paraId="5D7D005F" w14:textId="2202AC85" w:rsidR="00EC570C" w:rsidRPr="000E1AEF" w:rsidRDefault="00EC570C" w:rsidP="00EC570C">
      <w:pPr>
        <w:pStyle w:val="NormalWeb"/>
        <w:spacing w:before="0" w:beforeAutospacing="0" w:after="240" w:afterAutospacing="0"/>
        <w:rPr>
          <w:rFonts w:ascii="Arial" w:hAnsi="Arial" w:cs="Arial"/>
          <w:color w:val="111111"/>
        </w:rPr>
      </w:pPr>
      <w:r w:rsidRPr="000E1AEF">
        <w:rPr>
          <w:rFonts w:ascii="Arial" w:hAnsi="Arial" w:cs="Arial"/>
          <w:color w:val="111111"/>
        </w:rPr>
        <w:t>3.1 Such risks include</w:t>
      </w:r>
      <w:r w:rsidR="002F0C9D" w:rsidRPr="000E1AEF">
        <w:rPr>
          <w:rFonts w:ascii="Arial" w:hAnsi="Arial" w:cs="Arial"/>
          <w:color w:val="111111"/>
        </w:rPr>
        <w:t xml:space="preserve"> but are not limited to:</w:t>
      </w:r>
    </w:p>
    <w:p w14:paraId="6D8A695B" w14:textId="1B640ACE" w:rsidR="002F0C9D" w:rsidRPr="000E1AEF" w:rsidRDefault="002F0C9D" w:rsidP="00A30378">
      <w:pPr>
        <w:numPr>
          <w:ilvl w:val="0"/>
          <w:numId w:val="13"/>
        </w:numPr>
        <w:spacing w:before="100" w:beforeAutospacing="1" w:after="100" w:afterAutospacing="1" w:line="240" w:lineRule="auto"/>
        <w:rPr>
          <w:rFonts w:ascii="Arial" w:hAnsi="Arial" w:cs="Arial"/>
          <w:color w:val="111111"/>
          <w:sz w:val="24"/>
          <w:szCs w:val="24"/>
        </w:rPr>
      </w:pPr>
      <w:r w:rsidRPr="000E1AEF">
        <w:rPr>
          <w:rFonts w:ascii="Arial" w:hAnsi="Arial" w:cs="Arial"/>
          <w:color w:val="111111"/>
          <w:sz w:val="24"/>
          <w:szCs w:val="24"/>
        </w:rPr>
        <w:t>Difficulty in initially identifying the vehicle as E&amp;HV.</w:t>
      </w:r>
    </w:p>
    <w:p w14:paraId="1F842BDC" w14:textId="60DA4D86" w:rsidR="00EC570C" w:rsidRPr="000E1AEF" w:rsidRDefault="002F0C9D" w:rsidP="00A30378">
      <w:pPr>
        <w:numPr>
          <w:ilvl w:val="0"/>
          <w:numId w:val="13"/>
        </w:numPr>
        <w:spacing w:before="100" w:beforeAutospacing="1" w:after="100" w:afterAutospacing="1" w:line="240" w:lineRule="auto"/>
        <w:rPr>
          <w:rFonts w:ascii="Arial" w:hAnsi="Arial" w:cs="Arial"/>
          <w:color w:val="111111"/>
          <w:sz w:val="24"/>
          <w:szCs w:val="24"/>
        </w:rPr>
      </w:pPr>
      <w:r w:rsidRPr="000E1AEF">
        <w:rPr>
          <w:rFonts w:ascii="Arial" w:hAnsi="Arial" w:cs="Arial"/>
          <w:color w:val="111111"/>
          <w:sz w:val="24"/>
          <w:szCs w:val="24"/>
        </w:rPr>
        <w:t>T</w:t>
      </w:r>
      <w:r w:rsidR="00EC570C" w:rsidRPr="000E1AEF">
        <w:rPr>
          <w:rFonts w:ascii="Arial" w:hAnsi="Arial" w:cs="Arial"/>
          <w:color w:val="111111"/>
          <w:sz w:val="24"/>
          <w:szCs w:val="24"/>
        </w:rPr>
        <w:t>he presence of high voltage components and cabling capable of delivering a fatal electric shock.</w:t>
      </w:r>
    </w:p>
    <w:p w14:paraId="2C934741" w14:textId="05230E8A" w:rsidR="00EC570C" w:rsidRPr="000E1AEF" w:rsidRDefault="002F0C9D" w:rsidP="00A30378">
      <w:pPr>
        <w:numPr>
          <w:ilvl w:val="0"/>
          <w:numId w:val="13"/>
        </w:numPr>
        <w:spacing w:before="100" w:beforeAutospacing="1" w:after="100" w:afterAutospacing="1" w:line="240" w:lineRule="auto"/>
        <w:rPr>
          <w:rFonts w:ascii="Arial" w:hAnsi="Arial" w:cs="Arial"/>
          <w:color w:val="111111"/>
          <w:sz w:val="24"/>
          <w:szCs w:val="24"/>
        </w:rPr>
      </w:pPr>
      <w:r w:rsidRPr="000E1AEF">
        <w:rPr>
          <w:rFonts w:ascii="Arial" w:hAnsi="Arial" w:cs="Arial"/>
          <w:color w:val="111111"/>
          <w:sz w:val="24"/>
          <w:szCs w:val="24"/>
        </w:rPr>
        <w:t>T</w:t>
      </w:r>
      <w:r w:rsidR="00EC570C" w:rsidRPr="000E1AEF">
        <w:rPr>
          <w:rFonts w:ascii="Arial" w:hAnsi="Arial" w:cs="Arial"/>
          <w:color w:val="111111"/>
          <w:sz w:val="24"/>
          <w:szCs w:val="24"/>
        </w:rPr>
        <w:t>he storage of electrical energy with the potential to cause explosion or fire.</w:t>
      </w:r>
    </w:p>
    <w:p w14:paraId="29214229" w14:textId="489195CE" w:rsidR="00EC570C" w:rsidRPr="000E1AEF" w:rsidRDefault="002F0C9D" w:rsidP="00A30378">
      <w:pPr>
        <w:numPr>
          <w:ilvl w:val="0"/>
          <w:numId w:val="13"/>
        </w:numPr>
        <w:spacing w:before="100" w:beforeAutospacing="1" w:after="100" w:afterAutospacing="1" w:line="240" w:lineRule="auto"/>
        <w:rPr>
          <w:rFonts w:ascii="Arial" w:hAnsi="Arial" w:cs="Arial"/>
          <w:color w:val="111111"/>
          <w:sz w:val="24"/>
          <w:szCs w:val="24"/>
        </w:rPr>
      </w:pPr>
      <w:r w:rsidRPr="000E1AEF">
        <w:rPr>
          <w:rFonts w:ascii="Arial" w:hAnsi="Arial" w:cs="Arial"/>
          <w:color w:val="111111"/>
          <w:sz w:val="24"/>
          <w:szCs w:val="24"/>
        </w:rPr>
        <w:lastRenderedPageBreak/>
        <w:t>C</w:t>
      </w:r>
      <w:r w:rsidR="00EC570C" w:rsidRPr="000E1AEF">
        <w:rPr>
          <w:rFonts w:ascii="Arial" w:hAnsi="Arial" w:cs="Arial"/>
          <w:color w:val="111111"/>
          <w:sz w:val="24"/>
          <w:szCs w:val="24"/>
        </w:rPr>
        <w:t>omponents that may retain a dangerous voltage even when a vehicle is switched off. </w:t>
      </w:r>
    </w:p>
    <w:p w14:paraId="7BF3E58C" w14:textId="1A2B768E" w:rsidR="00EC570C" w:rsidRPr="000E1AEF" w:rsidRDefault="002F0C9D" w:rsidP="00A30378">
      <w:pPr>
        <w:numPr>
          <w:ilvl w:val="0"/>
          <w:numId w:val="13"/>
        </w:numPr>
        <w:spacing w:before="100" w:beforeAutospacing="1" w:after="100" w:afterAutospacing="1" w:line="240" w:lineRule="auto"/>
        <w:rPr>
          <w:rFonts w:ascii="Arial" w:hAnsi="Arial" w:cs="Arial"/>
          <w:color w:val="111111"/>
          <w:sz w:val="24"/>
          <w:szCs w:val="24"/>
        </w:rPr>
      </w:pPr>
      <w:r w:rsidRPr="000E1AEF">
        <w:rPr>
          <w:rFonts w:ascii="Arial" w:hAnsi="Arial" w:cs="Arial"/>
          <w:color w:val="111111"/>
          <w:sz w:val="24"/>
          <w:szCs w:val="24"/>
        </w:rPr>
        <w:t>E</w:t>
      </w:r>
      <w:r w:rsidR="00EC570C" w:rsidRPr="000E1AEF">
        <w:rPr>
          <w:rFonts w:ascii="Arial" w:hAnsi="Arial" w:cs="Arial"/>
          <w:color w:val="111111"/>
          <w:sz w:val="24"/>
          <w:szCs w:val="24"/>
        </w:rPr>
        <w:t>lectric motors or the vehicle itself that may move unexpectedly due to magnetic forces within the motors.</w:t>
      </w:r>
    </w:p>
    <w:p w14:paraId="25E739ED" w14:textId="6861D2B1" w:rsidR="00A30378" w:rsidRPr="000E1AEF" w:rsidRDefault="002F0C9D" w:rsidP="00A30378">
      <w:pPr>
        <w:numPr>
          <w:ilvl w:val="0"/>
          <w:numId w:val="13"/>
        </w:numPr>
        <w:spacing w:before="100" w:beforeAutospacing="1" w:after="405" w:afterAutospacing="1" w:line="240" w:lineRule="auto"/>
        <w:rPr>
          <w:rFonts w:ascii="Arial" w:hAnsi="Arial" w:cs="Arial"/>
          <w:sz w:val="24"/>
          <w:szCs w:val="24"/>
        </w:rPr>
      </w:pPr>
      <w:r w:rsidRPr="000E1AEF">
        <w:rPr>
          <w:rFonts w:ascii="Arial" w:hAnsi="Arial" w:cs="Arial"/>
          <w:sz w:val="24"/>
          <w:szCs w:val="24"/>
        </w:rPr>
        <w:t>T</w:t>
      </w:r>
      <w:r w:rsidR="00EC570C" w:rsidRPr="000E1AEF">
        <w:rPr>
          <w:rFonts w:ascii="Arial" w:hAnsi="Arial" w:cs="Arial"/>
          <w:sz w:val="24"/>
          <w:szCs w:val="24"/>
        </w:rPr>
        <w:t xml:space="preserve">he potential for the release of explosive </w:t>
      </w:r>
      <w:r w:rsidRPr="000E1AEF">
        <w:rPr>
          <w:rFonts w:ascii="Arial" w:hAnsi="Arial" w:cs="Arial"/>
          <w:sz w:val="24"/>
          <w:szCs w:val="24"/>
        </w:rPr>
        <w:t>vapours,</w:t>
      </w:r>
      <w:r w:rsidR="00EC570C" w:rsidRPr="000E1AEF">
        <w:rPr>
          <w:rFonts w:ascii="Arial" w:hAnsi="Arial" w:cs="Arial"/>
          <w:sz w:val="24"/>
          <w:szCs w:val="24"/>
        </w:rPr>
        <w:t xml:space="preserve"> and harmful liquids if batteries are damaged.</w:t>
      </w:r>
    </w:p>
    <w:p w14:paraId="08264168" w14:textId="1BC02643" w:rsidR="002F0C9D" w:rsidRPr="000E1AEF" w:rsidRDefault="00E50179" w:rsidP="00A30378">
      <w:pPr>
        <w:numPr>
          <w:ilvl w:val="0"/>
          <w:numId w:val="13"/>
        </w:numPr>
        <w:spacing w:before="100" w:beforeAutospacing="1" w:after="405" w:afterAutospacing="1" w:line="240" w:lineRule="auto"/>
        <w:rPr>
          <w:rFonts w:ascii="Arial" w:hAnsi="Arial" w:cs="Arial"/>
          <w:sz w:val="24"/>
          <w:szCs w:val="24"/>
        </w:rPr>
      </w:pPr>
      <w:r w:rsidRPr="000E1AEF">
        <w:rPr>
          <w:rFonts w:ascii="Arial" w:hAnsi="Arial" w:cs="Arial"/>
          <w:sz w:val="24"/>
          <w:szCs w:val="24"/>
        </w:rPr>
        <w:t>W</w:t>
      </w:r>
      <w:r w:rsidR="00EC570C" w:rsidRPr="000E1AEF">
        <w:rPr>
          <w:rFonts w:ascii="Arial" w:hAnsi="Arial" w:cs="Arial"/>
          <w:sz w:val="24"/>
          <w:szCs w:val="24"/>
        </w:rPr>
        <w:t>hen electrically driven</w:t>
      </w:r>
      <w:r w:rsidR="00EC59DB" w:rsidRPr="000E1AEF">
        <w:rPr>
          <w:rFonts w:ascii="Arial" w:hAnsi="Arial" w:cs="Arial"/>
          <w:sz w:val="24"/>
          <w:szCs w:val="24"/>
        </w:rPr>
        <w:t>,</w:t>
      </w:r>
      <w:r w:rsidR="00EC570C" w:rsidRPr="000E1AEF">
        <w:rPr>
          <w:rFonts w:ascii="Arial" w:hAnsi="Arial" w:cs="Arial"/>
          <w:sz w:val="24"/>
          <w:szCs w:val="24"/>
        </w:rPr>
        <w:t xml:space="preserve"> </w:t>
      </w:r>
      <w:r w:rsidR="007F7782" w:rsidRPr="000E1AEF">
        <w:rPr>
          <w:rFonts w:ascii="Arial" w:hAnsi="Arial" w:cs="Arial"/>
          <w:sz w:val="24"/>
          <w:szCs w:val="24"/>
        </w:rPr>
        <w:t xml:space="preserve">E&amp;HVs </w:t>
      </w:r>
      <w:r w:rsidR="00EC570C" w:rsidRPr="000E1AEF">
        <w:rPr>
          <w:rFonts w:ascii="Arial" w:hAnsi="Arial" w:cs="Arial"/>
          <w:sz w:val="24"/>
          <w:szCs w:val="24"/>
        </w:rPr>
        <w:t>are silent in operation.</w:t>
      </w:r>
      <w:r w:rsidR="00EC59DB" w:rsidRPr="000E1AEF">
        <w:rPr>
          <w:rFonts w:ascii="Arial" w:hAnsi="Arial" w:cs="Arial"/>
          <w:sz w:val="24"/>
          <w:szCs w:val="24"/>
        </w:rPr>
        <w:t xml:space="preserve"> This </w:t>
      </w:r>
      <w:r w:rsidR="00C478A5" w:rsidRPr="000E1AEF">
        <w:rPr>
          <w:rFonts w:ascii="Arial" w:hAnsi="Arial" w:cs="Arial"/>
          <w:sz w:val="24"/>
          <w:szCs w:val="24"/>
        </w:rPr>
        <w:t>could cause responders to be unaware that a vehicle is moving.</w:t>
      </w:r>
    </w:p>
    <w:p w14:paraId="1201BA60" w14:textId="37F60BE1" w:rsidR="002F0C9D" w:rsidRPr="000E1AEF" w:rsidRDefault="002F0C9D" w:rsidP="002F0C9D">
      <w:pPr>
        <w:spacing w:before="100" w:beforeAutospacing="1" w:after="405" w:afterAutospacing="1" w:line="240" w:lineRule="auto"/>
        <w:rPr>
          <w:rFonts w:ascii="Arial" w:hAnsi="Arial" w:cs="Arial"/>
          <w:b/>
          <w:bCs/>
          <w:color w:val="111111"/>
          <w:sz w:val="24"/>
          <w:szCs w:val="24"/>
        </w:rPr>
      </w:pPr>
      <w:r w:rsidRPr="000E1AEF">
        <w:rPr>
          <w:rFonts w:ascii="Arial" w:hAnsi="Arial" w:cs="Arial"/>
          <w:b/>
          <w:bCs/>
          <w:color w:val="111111"/>
          <w:sz w:val="24"/>
          <w:szCs w:val="24"/>
        </w:rPr>
        <w:t>4. E&amp;HV vehicle incidents</w:t>
      </w:r>
      <w:r w:rsidR="001341FF" w:rsidRPr="000E1AEF">
        <w:rPr>
          <w:rFonts w:ascii="Arial" w:hAnsi="Arial" w:cs="Arial"/>
          <w:b/>
          <w:bCs/>
          <w:color w:val="111111"/>
          <w:sz w:val="24"/>
          <w:szCs w:val="24"/>
        </w:rPr>
        <w:t xml:space="preserve"> hazards</w:t>
      </w:r>
      <w:r w:rsidRPr="000E1AEF">
        <w:rPr>
          <w:rFonts w:ascii="Arial" w:hAnsi="Arial" w:cs="Arial"/>
          <w:b/>
          <w:bCs/>
          <w:color w:val="111111"/>
          <w:sz w:val="24"/>
          <w:szCs w:val="24"/>
        </w:rPr>
        <w:t>:</w:t>
      </w:r>
    </w:p>
    <w:p w14:paraId="5EBB3215" w14:textId="449B344A" w:rsidR="002F0C9D" w:rsidRPr="000E1AEF" w:rsidRDefault="002F0C9D" w:rsidP="002F0C9D">
      <w:pPr>
        <w:spacing w:before="100" w:beforeAutospacing="1" w:after="405" w:afterAutospacing="1" w:line="240" w:lineRule="auto"/>
        <w:rPr>
          <w:rFonts w:ascii="Arial" w:hAnsi="Arial" w:cs="Arial"/>
          <w:sz w:val="24"/>
          <w:szCs w:val="24"/>
        </w:rPr>
      </w:pPr>
      <w:r w:rsidRPr="000E1AEF">
        <w:rPr>
          <w:rFonts w:ascii="Arial" w:hAnsi="Arial" w:cs="Arial"/>
          <w:sz w:val="24"/>
          <w:szCs w:val="24"/>
        </w:rPr>
        <w:t>4.1 Hazards may include but are not limited to</w:t>
      </w:r>
      <w:r w:rsidR="00CE3D72" w:rsidRPr="000E1AEF">
        <w:rPr>
          <w:rFonts w:ascii="Arial" w:hAnsi="Arial" w:cs="Arial"/>
          <w:sz w:val="24"/>
          <w:szCs w:val="24"/>
        </w:rPr>
        <w:t>:</w:t>
      </w:r>
    </w:p>
    <w:p w14:paraId="75CCC17D" w14:textId="39109E83" w:rsidR="002F0C9D" w:rsidRPr="000E1AEF" w:rsidRDefault="002F0C9D" w:rsidP="002F0C9D">
      <w:pPr>
        <w:numPr>
          <w:ilvl w:val="0"/>
          <w:numId w:val="8"/>
        </w:numPr>
        <w:spacing w:before="100" w:beforeAutospacing="1" w:after="405" w:afterAutospacing="1" w:line="240" w:lineRule="auto"/>
        <w:rPr>
          <w:rFonts w:ascii="Arial" w:hAnsi="Arial" w:cs="Arial"/>
          <w:sz w:val="24"/>
          <w:szCs w:val="24"/>
        </w:rPr>
      </w:pPr>
      <w:r w:rsidRPr="000E1AEF">
        <w:rPr>
          <w:rFonts w:ascii="Arial" w:hAnsi="Arial" w:cs="Arial"/>
          <w:sz w:val="24"/>
          <w:szCs w:val="24"/>
        </w:rPr>
        <w:t>Difficulty in accessing battery trays</w:t>
      </w:r>
      <w:r w:rsidR="005B382C" w:rsidRPr="000E1AEF">
        <w:rPr>
          <w:rFonts w:ascii="Arial" w:hAnsi="Arial" w:cs="Arial"/>
          <w:sz w:val="24"/>
          <w:szCs w:val="24"/>
        </w:rPr>
        <w:t xml:space="preserve"> and therefore </w:t>
      </w:r>
      <w:r w:rsidR="007C114D" w:rsidRPr="000E1AEF">
        <w:rPr>
          <w:rFonts w:ascii="Arial" w:hAnsi="Arial" w:cs="Arial"/>
          <w:sz w:val="24"/>
          <w:szCs w:val="24"/>
        </w:rPr>
        <w:t>hampering the RFFS’s a</w:t>
      </w:r>
      <w:r w:rsidR="005B382C" w:rsidRPr="000E1AEF">
        <w:rPr>
          <w:rFonts w:ascii="Arial" w:hAnsi="Arial" w:cs="Arial"/>
          <w:sz w:val="24"/>
          <w:szCs w:val="24"/>
        </w:rPr>
        <w:t>bility to extinguish or sufficiently cool affected batteries</w:t>
      </w:r>
      <w:r w:rsidRPr="000E1AEF">
        <w:rPr>
          <w:rFonts w:ascii="Arial" w:hAnsi="Arial" w:cs="Arial"/>
          <w:sz w:val="24"/>
          <w:szCs w:val="24"/>
        </w:rPr>
        <w:t>.</w:t>
      </w:r>
    </w:p>
    <w:p w14:paraId="2A18F18A" w14:textId="65AA3F30" w:rsidR="002F0C9D" w:rsidRPr="000E1AEF" w:rsidRDefault="002F0C9D" w:rsidP="002F0C9D">
      <w:pPr>
        <w:numPr>
          <w:ilvl w:val="0"/>
          <w:numId w:val="8"/>
        </w:numPr>
        <w:spacing w:before="100" w:beforeAutospacing="1" w:after="405" w:afterAutospacing="1" w:line="240" w:lineRule="auto"/>
        <w:rPr>
          <w:rFonts w:ascii="Arial" w:hAnsi="Arial" w:cs="Arial"/>
          <w:sz w:val="24"/>
          <w:szCs w:val="24"/>
        </w:rPr>
      </w:pPr>
      <w:r w:rsidRPr="000E1AEF">
        <w:rPr>
          <w:rFonts w:ascii="Arial" w:hAnsi="Arial" w:cs="Arial"/>
          <w:sz w:val="24"/>
          <w:szCs w:val="24"/>
        </w:rPr>
        <w:t xml:space="preserve">Difficulty in identifying the individual batteries or battery groups that are involved. </w:t>
      </w:r>
    </w:p>
    <w:p w14:paraId="4F4700EF" w14:textId="0B258B84" w:rsidR="002F0C9D" w:rsidRPr="000E1AEF" w:rsidRDefault="002F0C9D" w:rsidP="002F0C9D">
      <w:pPr>
        <w:numPr>
          <w:ilvl w:val="0"/>
          <w:numId w:val="8"/>
        </w:numPr>
        <w:spacing w:before="100" w:beforeAutospacing="1" w:after="405" w:afterAutospacing="1" w:line="240" w:lineRule="auto"/>
        <w:rPr>
          <w:rFonts w:ascii="Arial" w:hAnsi="Arial" w:cs="Arial"/>
          <w:sz w:val="24"/>
          <w:szCs w:val="24"/>
        </w:rPr>
      </w:pPr>
      <w:r w:rsidRPr="000E1AEF">
        <w:rPr>
          <w:rFonts w:ascii="Arial" w:hAnsi="Arial" w:cs="Arial"/>
          <w:sz w:val="24"/>
          <w:szCs w:val="24"/>
        </w:rPr>
        <w:t xml:space="preserve">Overheating due to thermal runaway. (An accelerating increase in </w:t>
      </w:r>
      <w:r w:rsidR="00CE3D72" w:rsidRPr="000E1AEF">
        <w:rPr>
          <w:rFonts w:ascii="Arial" w:hAnsi="Arial" w:cs="Arial"/>
          <w:sz w:val="24"/>
          <w:szCs w:val="24"/>
        </w:rPr>
        <w:t>temperature caused by chemical reactions which may lead to fire, explosion, the pressurised release of highly flammable organic electrolyte and unpredictable fire behaviour)</w:t>
      </w:r>
      <w:r w:rsidR="00F741A8" w:rsidRPr="000E1AEF">
        <w:rPr>
          <w:rFonts w:ascii="Arial" w:hAnsi="Arial" w:cs="Arial"/>
          <w:sz w:val="24"/>
          <w:szCs w:val="24"/>
        </w:rPr>
        <w:t>.</w:t>
      </w:r>
    </w:p>
    <w:p w14:paraId="1D7BBAB2" w14:textId="75329884" w:rsidR="002F0C9D" w:rsidRPr="000E1AEF" w:rsidRDefault="00CE3D72" w:rsidP="002F0C9D">
      <w:pPr>
        <w:numPr>
          <w:ilvl w:val="0"/>
          <w:numId w:val="8"/>
        </w:numPr>
        <w:spacing w:before="100" w:beforeAutospacing="1" w:after="405" w:afterAutospacing="1" w:line="240" w:lineRule="auto"/>
        <w:rPr>
          <w:rFonts w:ascii="Arial" w:hAnsi="Arial" w:cs="Arial"/>
          <w:sz w:val="24"/>
          <w:szCs w:val="24"/>
        </w:rPr>
      </w:pPr>
      <w:r w:rsidRPr="000E1AEF">
        <w:rPr>
          <w:rFonts w:ascii="Arial" w:hAnsi="Arial" w:cs="Arial"/>
          <w:sz w:val="24"/>
          <w:szCs w:val="24"/>
        </w:rPr>
        <w:t>The reignition of batteries after prolonged periods.</w:t>
      </w:r>
    </w:p>
    <w:p w14:paraId="6C8FD27C" w14:textId="3CCC0135" w:rsidR="00FF1A6E" w:rsidRPr="000E1AEF" w:rsidRDefault="00FF1A6E" w:rsidP="002F0C9D">
      <w:pPr>
        <w:numPr>
          <w:ilvl w:val="0"/>
          <w:numId w:val="8"/>
        </w:numPr>
        <w:spacing w:before="100" w:beforeAutospacing="1" w:after="405" w:afterAutospacing="1" w:line="240" w:lineRule="auto"/>
        <w:rPr>
          <w:rFonts w:ascii="Arial" w:hAnsi="Arial" w:cs="Arial"/>
          <w:sz w:val="24"/>
          <w:szCs w:val="24"/>
        </w:rPr>
      </w:pPr>
      <w:r w:rsidRPr="000E1AEF">
        <w:rPr>
          <w:rFonts w:ascii="Arial" w:hAnsi="Arial" w:cs="Arial"/>
          <w:sz w:val="24"/>
          <w:szCs w:val="24"/>
        </w:rPr>
        <w:t>If thermal runaway is not stopped, the risk of explosion increases.</w:t>
      </w:r>
    </w:p>
    <w:p w14:paraId="3D3575AA" w14:textId="20C491F0" w:rsidR="00C83E4F" w:rsidRPr="000E1AEF" w:rsidRDefault="000C0393" w:rsidP="002F0C9D">
      <w:pPr>
        <w:numPr>
          <w:ilvl w:val="0"/>
          <w:numId w:val="8"/>
        </w:numPr>
        <w:spacing w:before="100" w:beforeAutospacing="1" w:after="405" w:afterAutospacing="1" w:line="240" w:lineRule="auto"/>
        <w:rPr>
          <w:rFonts w:ascii="Arial" w:hAnsi="Arial" w:cs="Arial"/>
          <w:sz w:val="24"/>
          <w:szCs w:val="24"/>
        </w:rPr>
      </w:pPr>
      <w:r w:rsidRPr="000E1AEF">
        <w:rPr>
          <w:rFonts w:ascii="Arial" w:hAnsi="Arial" w:cs="Arial"/>
          <w:sz w:val="24"/>
          <w:szCs w:val="24"/>
        </w:rPr>
        <w:t>Extinguishing</w:t>
      </w:r>
      <w:r w:rsidR="00C83E4F" w:rsidRPr="000E1AEF">
        <w:rPr>
          <w:rFonts w:ascii="Arial" w:hAnsi="Arial" w:cs="Arial"/>
          <w:sz w:val="24"/>
          <w:szCs w:val="24"/>
        </w:rPr>
        <w:t xml:space="preserve"> a fire without continuing to remove heat will </w:t>
      </w:r>
      <w:r w:rsidRPr="000E1AEF">
        <w:rPr>
          <w:rFonts w:ascii="Arial" w:hAnsi="Arial" w:cs="Arial"/>
          <w:sz w:val="24"/>
          <w:szCs w:val="24"/>
        </w:rPr>
        <w:t>move the hazard from a fire to an explosion.</w:t>
      </w:r>
    </w:p>
    <w:p w14:paraId="435F5B6B" w14:textId="06906DA7" w:rsidR="003E22A0" w:rsidRPr="000E1AEF" w:rsidRDefault="003E22A0" w:rsidP="002F0C9D">
      <w:pPr>
        <w:numPr>
          <w:ilvl w:val="0"/>
          <w:numId w:val="8"/>
        </w:numPr>
        <w:spacing w:before="100" w:beforeAutospacing="1" w:after="405" w:afterAutospacing="1" w:line="240" w:lineRule="auto"/>
        <w:rPr>
          <w:rFonts w:ascii="Arial" w:hAnsi="Arial" w:cs="Arial"/>
          <w:sz w:val="24"/>
          <w:szCs w:val="24"/>
        </w:rPr>
      </w:pPr>
      <w:r w:rsidRPr="000E1AEF">
        <w:rPr>
          <w:rFonts w:ascii="Arial" w:hAnsi="Arial" w:cs="Arial"/>
          <w:sz w:val="24"/>
          <w:szCs w:val="24"/>
        </w:rPr>
        <w:t>There may be now warning that an explosion is about to happen</w:t>
      </w:r>
      <w:r w:rsidR="008F45B4" w:rsidRPr="000E1AEF">
        <w:rPr>
          <w:rFonts w:ascii="Arial" w:hAnsi="Arial" w:cs="Arial"/>
          <w:sz w:val="24"/>
          <w:szCs w:val="24"/>
        </w:rPr>
        <w:t>. Long flame lengths will be experienced along with the hazards posed by shrapnel.</w:t>
      </w:r>
    </w:p>
    <w:p w14:paraId="311201BB" w14:textId="3C7DCF16" w:rsidR="001341FF" w:rsidRPr="000E1AEF" w:rsidRDefault="001341FF" w:rsidP="002F0C9D">
      <w:pPr>
        <w:numPr>
          <w:ilvl w:val="0"/>
          <w:numId w:val="8"/>
        </w:numPr>
        <w:spacing w:before="100" w:beforeAutospacing="1" w:after="405" w:afterAutospacing="1" w:line="240" w:lineRule="auto"/>
        <w:rPr>
          <w:rFonts w:ascii="Arial" w:hAnsi="Arial" w:cs="Arial"/>
          <w:sz w:val="24"/>
          <w:szCs w:val="24"/>
        </w:rPr>
      </w:pPr>
      <w:r w:rsidRPr="000E1AEF">
        <w:rPr>
          <w:rFonts w:ascii="Arial" w:hAnsi="Arial" w:cs="Arial"/>
          <w:sz w:val="24"/>
          <w:szCs w:val="24"/>
        </w:rPr>
        <w:t>Contaminated firefighting media run-off.</w:t>
      </w:r>
    </w:p>
    <w:p w14:paraId="63FFC15F" w14:textId="6C3DB1F6" w:rsidR="002F0C9D" w:rsidRPr="000E1AEF" w:rsidRDefault="002F0C9D" w:rsidP="002F0C9D">
      <w:pPr>
        <w:numPr>
          <w:ilvl w:val="0"/>
          <w:numId w:val="8"/>
        </w:numPr>
        <w:spacing w:after="405" w:line="240" w:lineRule="auto"/>
        <w:rPr>
          <w:rFonts w:ascii="Arial" w:hAnsi="Arial" w:cs="Arial"/>
          <w:sz w:val="24"/>
          <w:szCs w:val="24"/>
        </w:rPr>
      </w:pPr>
      <w:r w:rsidRPr="000E1AEF">
        <w:rPr>
          <w:rFonts w:ascii="Arial" w:hAnsi="Arial" w:cs="Arial"/>
          <w:sz w:val="24"/>
          <w:szCs w:val="24"/>
        </w:rPr>
        <w:t>The presence of reactive metals, such as lithium, can cause the release of explosive and toxic</w:t>
      </w:r>
      <w:r w:rsidR="00ED1671" w:rsidRPr="000E1AEF">
        <w:rPr>
          <w:rFonts w:ascii="Arial" w:hAnsi="Arial" w:cs="Arial"/>
          <w:sz w:val="24"/>
          <w:szCs w:val="24"/>
        </w:rPr>
        <w:t>, explosive</w:t>
      </w:r>
      <w:r w:rsidRPr="000E1AEF">
        <w:rPr>
          <w:rFonts w:ascii="Arial" w:hAnsi="Arial" w:cs="Arial"/>
          <w:sz w:val="24"/>
          <w:szCs w:val="24"/>
        </w:rPr>
        <w:t xml:space="preserve"> </w:t>
      </w:r>
      <w:r w:rsidR="00ED1671" w:rsidRPr="000E1AEF">
        <w:rPr>
          <w:rFonts w:ascii="Arial" w:hAnsi="Arial" w:cs="Arial"/>
          <w:sz w:val="24"/>
          <w:szCs w:val="24"/>
        </w:rPr>
        <w:t>vapours</w:t>
      </w:r>
      <w:r w:rsidRPr="000E1AEF">
        <w:rPr>
          <w:rFonts w:ascii="Arial" w:hAnsi="Arial" w:cs="Arial"/>
          <w:sz w:val="24"/>
          <w:szCs w:val="24"/>
        </w:rPr>
        <w:t xml:space="preserve"> and alkaline solution, caused by </w:t>
      </w:r>
      <w:r w:rsidR="00337DF5" w:rsidRPr="000E1AEF">
        <w:rPr>
          <w:rFonts w:ascii="Arial" w:hAnsi="Arial" w:cs="Arial"/>
          <w:sz w:val="24"/>
          <w:szCs w:val="24"/>
        </w:rPr>
        <w:t xml:space="preserve">a </w:t>
      </w:r>
      <w:r w:rsidRPr="000E1AEF">
        <w:rPr>
          <w:rFonts w:ascii="Arial" w:hAnsi="Arial" w:cs="Arial"/>
          <w:sz w:val="24"/>
          <w:szCs w:val="24"/>
        </w:rPr>
        <w:t xml:space="preserve">chemical reaction </w:t>
      </w:r>
      <w:r w:rsidR="00337DF5" w:rsidRPr="000E1AEF">
        <w:rPr>
          <w:rFonts w:ascii="Arial" w:hAnsi="Arial" w:cs="Arial"/>
          <w:sz w:val="24"/>
          <w:szCs w:val="24"/>
        </w:rPr>
        <w:t>with</w:t>
      </w:r>
      <w:r w:rsidRPr="000E1AEF">
        <w:rPr>
          <w:rFonts w:ascii="Arial" w:hAnsi="Arial" w:cs="Arial"/>
          <w:sz w:val="24"/>
          <w:szCs w:val="24"/>
        </w:rPr>
        <w:t xml:space="preserve"> water, for example, lithium hydroxide (</w:t>
      </w:r>
      <w:proofErr w:type="spellStart"/>
      <w:r w:rsidRPr="000E1AEF">
        <w:rPr>
          <w:rFonts w:ascii="Arial" w:hAnsi="Arial" w:cs="Arial"/>
          <w:sz w:val="24"/>
          <w:szCs w:val="24"/>
        </w:rPr>
        <w:t>LiOH</w:t>
      </w:r>
      <w:proofErr w:type="spellEnd"/>
      <w:r w:rsidRPr="000E1AEF">
        <w:rPr>
          <w:rFonts w:ascii="Arial" w:hAnsi="Arial" w:cs="Arial"/>
          <w:sz w:val="24"/>
          <w:szCs w:val="24"/>
        </w:rPr>
        <w:t>) and hydrogen (H2). (This can resemble steam).</w:t>
      </w:r>
    </w:p>
    <w:p w14:paraId="24AA5181" w14:textId="6DAEE1E0" w:rsidR="001341FF" w:rsidRPr="000E1AEF" w:rsidRDefault="001341FF" w:rsidP="001341FF">
      <w:pPr>
        <w:spacing w:after="405" w:line="240" w:lineRule="auto"/>
        <w:rPr>
          <w:rFonts w:ascii="Arial" w:hAnsi="Arial" w:cs="Arial"/>
          <w:b/>
          <w:bCs/>
          <w:sz w:val="24"/>
          <w:szCs w:val="24"/>
        </w:rPr>
      </w:pPr>
      <w:r w:rsidRPr="000E1AEF">
        <w:rPr>
          <w:rFonts w:ascii="Arial" w:hAnsi="Arial" w:cs="Arial"/>
          <w:b/>
          <w:bCs/>
          <w:sz w:val="24"/>
          <w:szCs w:val="24"/>
        </w:rPr>
        <w:t>5. Operational Considerations:</w:t>
      </w:r>
    </w:p>
    <w:p w14:paraId="691C510C" w14:textId="609894BD" w:rsidR="001341FF" w:rsidRPr="000E1AEF" w:rsidRDefault="001341FF" w:rsidP="001341FF">
      <w:pPr>
        <w:spacing w:after="405" w:line="240" w:lineRule="auto"/>
        <w:rPr>
          <w:rFonts w:ascii="Arial" w:hAnsi="Arial" w:cs="Arial"/>
          <w:sz w:val="24"/>
          <w:szCs w:val="24"/>
        </w:rPr>
      </w:pPr>
      <w:r w:rsidRPr="000E1AEF">
        <w:rPr>
          <w:rFonts w:ascii="Arial" w:hAnsi="Arial" w:cs="Arial"/>
          <w:sz w:val="24"/>
          <w:szCs w:val="24"/>
        </w:rPr>
        <w:t>5.1 Operational considerations include but are not limited to:</w:t>
      </w:r>
    </w:p>
    <w:p w14:paraId="71D6BEB0" w14:textId="44B09287" w:rsidR="005B382C" w:rsidRPr="000E1AEF" w:rsidRDefault="005B382C"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color w:val="111111"/>
          <w:sz w:val="24"/>
          <w:szCs w:val="24"/>
        </w:rPr>
        <w:t>Deciding on an offensive or defensive firefighting mode.</w:t>
      </w:r>
    </w:p>
    <w:p w14:paraId="026B1202" w14:textId="7311181B" w:rsidR="005B382C" w:rsidRPr="000E1AEF" w:rsidRDefault="001341FF"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Identifying the type of E&amp;HV- vehicle markings, vehicle responder information, discussion with driver, presence of orange cables (this colour is not standard however).</w:t>
      </w:r>
    </w:p>
    <w:p w14:paraId="3DCF7710" w14:textId="77777777" w:rsidR="005B382C" w:rsidRPr="000E1AEF" w:rsidRDefault="00D141F0"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Immobilise</w:t>
      </w:r>
      <w:r w:rsidR="001341FF" w:rsidRPr="000E1AEF">
        <w:rPr>
          <w:rFonts w:ascii="Arial" w:hAnsi="Arial" w:cs="Arial"/>
          <w:sz w:val="24"/>
          <w:szCs w:val="24"/>
        </w:rPr>
        <w:t xml:space="preserve"> vehicle – chocks, place in neutral and apply parking </w:t>
      </w:r>
      <w:r w:rsidRPr="000E1AEF">
        <w:rPr>
          <w:rFonts w:ascii="Arial" w:hAnsi="Arial" w:cs="Arial"/>
          <w:sz w:val="24"/>
          <w:szCs w:val="24"/>
        </w:rPr>
        <w:t>b</w:t>
      </w:r>
      <w:r w:rsidR="001341FF" w:rsidRPr="000E1AEF">
        <w:rPr>
          <w:rFonts w:ascii="Arial" w:hAnsi="Arial" w:cs="Arial"/>
          <w:sz w:val="24"/>
          <w:szCs w:val="24"/>
        </w:rPr>
        <w:t>rake</w:t>
      </w:r>
      <w:r w:rsidRPr="000E1AEF">
        <w:rPr>
          <w:rFonts w:ascii="Arial" w:hAnsi="Arial" w:cs="Arial"/>
          <w:sz w:val="24"/>
          <w:szCs w:val="24"/>
        </w:rPr>
        <w:t>.</w:t>
      </w:r>
    </w:p>
    <w:p w14:paraId="30D732AD" w14:textId="417BC57F" w:rsidR="005B382C" w:rsidRPr="000E1AEF" w:rsidRDefault="00D141F0"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 xml:space="preserve">PPE &amp; RPE– </w:t>
      </w:r>
      <w:r w:rsidRPr="000E1AEF">
        <w:rPr>
          <w:rFonts w:ascii="Arial" w:eastAsia="Times New Roman" w:hAnsi="Arial" w:cs="Arial"/>
          <w:color w:val="00263E"/>
          <w:sz w:val="24"/>
          <w:szCs w:val="24"/>
          <w:lang w:eastAsia="en-GB"/>
        </w:rPr>
        <w:t>over 100 organic chemicals may be generated during an E&amp;HV fire, including carbon monoxide and hydrogen cyanide.</w:t>
      </w:r>
      <w:r w:rsidRPr="000E1AEF">
        <w:rPr>
          <w:rFonts w:ascii="Arial" w:hAnsi="Arial" w:cs="Arial"/>
          <w:sz w:val="24"/>
          <w:szCs w:val="24"/>
        </w:rPr>
        <w:t xml:space="preserve"> </w:t>
      </w:r>
      <w:r w:rsidR="008B733A" w:rsidRPr="000E1AEF">
        <w:rPr>
          <w:rFonts w:ascii="Arial" w:hAnsi="Arial" w:cs="Arial"/>
          <w:sz w:val="24"/>
          <w:szCs w:val="24"/>
        </w:rPr>
        <w:t>Li-On battery fires ma</w:t>
      </w:r>
      <w:r w:rsidR="00060A1F" w:rsidRPr="000E1AEF">
        <w:rPr>
          <w:rFonts w:ascii="Arial" w:hAnsi="Arial" w:cs="Arial"/>
          <w:sz w:val="24"/>
          <w:szCs w:val="24"/>
        </w:rPr>
        <w:t>y produce between 500 -6000 L/kWh of vapour</w:t>
      </w:r>
      <w:r w:rsidR="00683A03" w:rsidRPr="000E1AEF">
        <w:rPr>
          <w:rFonts w:ascii="Arial" w:hAnsi="Arial" w:cs="Arial"/>
          <w:sz w:val="24"/>
          <w:szCs w:val="24"/>
        </w:rPr>
        <w:t xml:space="preserve"> up to 60% of which </w:t>
      </w:r>
      <w:r w:rsidR="00241C2B" w:rsidRPr="000E1AEF">
        <w:rPr>
          <w:rFonts w:ascii="Arial" w:hAnsi="Arial" w:cs="Arial"/>
          <w:sz w:val="24"/>
          <w:szCs w:val="24"/>
        </w:rPr>
        <w:t>will be hydrogen</w:t>
      </w:r>
      <w:r w:rsidR="00060A1F" w:rsidRPr="000E1AEF">
        <w:rPr>
          <w:rFonts w:ascii="Arial" w:hAnsi="Arial" w:cs="Arial"/>
          <w:sz w:val="24"/>
          <w:szCs w:val="24"/>
        </w:rPr>
        <w:t>.</w:t>
      </w:r>
    </w:p>
    <w:p w14:paraId="100C22F7" w14:textId="5B17885D" w:rsidR="005B382C" w:rsidRPr="000E1AEF" w:rsidRDefault="00D141F0"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lastRenderedPageBreak/>
        <w:t>RFFS crews may be faced with 2 options – extinguish the fire or let it burn out. The option chosen may depend on the type of vehicle involved and the need to protect the surrounding area.</w:t>
      </w:r>
    </w:p>
    <w:p w14:paraId="4D0E0BF9" w14:textId="77777777" w:rsidR="005B382C" w:rsidRPr="000E1AEF" w:rsidRDefault="00D141F0"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Establish a cordon. Current good practice suggests a minimum of 15 metres.</w:t>
      </w:r>
    </w:p>
    <w:p w14:paraId="1D59BE03" w14:textId="7C86553B" w:rsidR="004D15B3" w:rsidRPr="000E1AEF" w:rsidRDefault="004D15B3"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Vapour release and noise from battery packs should be observed.</w:t>
      </w:r>
    </w:p>
    <w:p w14:paraId="2F17D769" w14:textId="3CA62609" w:rsidR="005B382C" w:rsidRPr="000E1AEF" w:rsidRDefault="00D141F0"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The time required to extinguish E&amp;HV fires.</w:t>
      </w:r>
    </w:p>
    <w:p w14:paraId="5C506764" w14:textId="4A1E44A3" w:rsidR="005B382C" w:rsidRPr="000E1AEF" w:rsidRDefault="00D141F0"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 xml:space="preserve">The </w:t>
      </w:r>
      <w:r w:rsidR="00A30378" w:rsidRPr="000E1AEF">
        <w:rPr>
          <w:rFonts w:ascii="Arial" w:hAnsi="Arial" w:cs="Arial"/>
          <w:sz w:val="24"/>
          <w:szCs w:val="24"/>
        </w:rPr>
        <w:t xml:space="preserve">quantity </w:t>
      </w:r>
      <w:r w:rsidRPr="000E1AEF">
        <w:rPr>
          <w:rFonts w:ascii="Arial" w:hAnsi="Arial" w:cs="Arial"/>
          <w:sz w:val="24"/>
          <w:szCs w:val="24"/>
        </w:rPr>
        <w:t>of extinguishing media</w:t>
      </w:r>
      <w:r w:rsidR="00B116FE" w:rsidRPr="000E1AEF">
        <w:rPr>
          <w:rFonts w:ascii="Arial" w:hAnsi="Arial" w:cs="Arial"/>
          <w:sz w:val="24"/>
          <w:szCs w:val="24"/>
        </w:rPr>
        <w:t xml:space="preserve"> and resources</w:t>
      </w:r>
      <w:r w:rsidRPr="000E1AEF">
        <w:rPr>
          <w:rFonts w:ascii="Arial" w:hAnsi="Arial" w:cs="Arial"/>
          <w:sz w:val="24"/>
          <w:szCs w:val="24"/>
        </w:rPr>
        <w:t xml:space="preserve"> </w:t>
      </w:r>
      <w:r w:rsidR="00C753B9" w:rsidRPr="000E1AEF">
        <w:rPr>
          <w:rFonts w:ascii="Arial" w:hAnsi="Arial" w:cs="Arial"/>
          <w:sz w:val="24"/>
          <w:szCs w:val="24"/>
        </w:rPr>
        <w:t>required</w:t>
      </w:r>
      <w:r w:rsidRPr="000E1AEF">
        <w:rPr>
          <w:rFonts w:ascii="Arial" w:hAnsi="Arial" w:cs="Arial"/>
          <w:sz w:val="24"/>
          <w:szCs w:val="24"/>
        </w:rPr>
        <w:t xml:space="preserve"> to extinguish an E&amp;HV fire.</w:t>
      </w:r>
    </w:p>
    <w:p w14:paraId="5FFA7DF1" w14:textId="36DD2139" w:rsidR="005B382C" w:rsidRPr="000E1AEF" w:rsidRDefault="00D141F0"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The possible need to contain fireground runoff.</w:t>
      </w:r>
    </w:p>
    <w:p w14:paraId="05A88683" w14:textId="4880A561" w:rsidR="005B382C" w:rsidRPr="000E1AEF" w:rsidRDefault="00D141F0"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Use of Thermal Imaging Cameras (TIC).</w:t>
      </w:r>
      <w:r w:rsidR="00FF1A6E" w:rsidRPr="000E1AEF">
        <w:rPr>
          <w:rFonts w:ascii="Arial" w:hAnsi="Arial" w:cs="Arial"/>
          <w:sz w:val="24"/>
          <w:szCs w:val="24"/>
        </w:rPr>
        <w:t xml:space="preserve"> </w:t>
      </w:r>
      <w:r w:rsidR="00A22E9D" w:rsidRPr="000E1AEF">
        <w:rPr>
          <w:rFonts w:ascii="Arial" w:hAnsi="Arial" w:cs="Arial"/>
          <w:sz w:val="24"/>
          <w:szCs w:val="24"/>
        </w:rPr>
        <w:t>Results can be unpredictable however as a Li</w:t>
      </w:r>
      <w:r w:rsidR="004D15B3" w:rsidRPr="000E1AEF">
        <w:rPr>
          <w:rFonts w:ascii="Arial" w:hAnsi="Arial" w:cs="Arial"/>
          <w:sz w:val="24"/>
          <w:szCs w:val="24"/>
        </w:rPr>
        <w:t>-</w:t>
      </w:r>
      <w:r w:rsidR="00A22E9D" w:rsidRPr="000E1AEF">
        <w:rPr>
          <w:rFonts w:ascii="Arial" w:hAnsi="Arial" w:cs="Arial"/>
          <w:sz w:val="24"/>
          <w:szCs w:val="24"/>
        </w:rPr>
        <w:t>On battery fire will absorb Infra-Red light.</w:t>
      </w:r>
    </w:p>
    <w:p w14:paraId="71F06FB8" w14:textId="327FF4F0" w:rsidR="002F0C9D" w:rsidRPr="000E1AEF" w:rsidRDefault="005B382C"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Careful use of piercing firefighting tools – piercing can make a situation worse.</w:t>
      </w:r>
      <w:r w:rsidR="005521A2" w:rsidRPr="000E1AEF">
        <w:rPr>
          <w:rFonts w:ascii="Arial" w:hAnsi="Arial" w:cs="Arial"/>
          <w:sz w:val="24"/>
          <w:szCs w:val="24"/>
        </w:rPr>
        <w:t xml:space="preserve"> Direct injection of water into a battery pack has </w:t>
      </w:r>
      <w:r w:rsidR="005474DF" w:rsidRPr="000E1AEF">
        <w:rPr>
          <w:rFonts w:ascii="Arial" w:hAnsi="Arial" w:cs="Arial"/>
          <w:sz w:val="24"/>
          <w:szCs w:val="24"/>
        </w:rPr>
        <w:t xml:space="preserve">been </w:t>
      </w:r>
      <w:r w:rsidR="005521A2" w:rsidRPr="000E1AEF">
        <w:rPr>
          <w:rFonts w:ascii="Arial" w:hAnsi="Arial" w:cs="Arial"/>
          <w:sz w:val="24"/>
          <w:szCs w:val="24"/>
        </w:rPr>
        <w:t xml:space="preserve">shown to </w:t>
      </w:r>
      <w:r w:rsidR="00AE5A7A" w:rsidRPr="000E1AEF">
        <w:rPr>
          <w:rFonts w:ascii="Arial" w:hAnsi="Arial" w:cs="Arial"/>
          <w:sz w:val="24"/>
          <w:szCs w:val="24"/>
        </w:rPr>
        <w:t>produce hydrogen and oxygen which may cause an explosion.</w:t>
      </w:r>
    </w:p>
    <w:p w14:paraId="20E953D3" w14:textId="77777777" w:rsidR="00495FD1" w:rsidRPr="000E1AEF" w:rsidRDefault="00495FD1" w:rsidP="00495FD1">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Current research e.g., NFPA, has confirmed that E&amp;HV fires do not require special equipment for fire suppression / extinguishment.</w:t>
      </w:r>
    </w:p>
    <w:p w14:paraId="189D2A02" w14:textId="428784E9" w:rsidR="005B382C" w:rsidRPr="000E1AEF" w:rsidRDefault="005B382C" w:rsidP="002F0C9D">
      <w:pPr>
        <w:pStyle w:val="ListParagraph"/>
        <w:numPr>
          <w:ilvl w:val="0"/>
          <w:numId w:val="10"/>
        </w:numPr>
        <w:spacing w:before="100" w:beforeAutospacing="1" w:after="100" w:afterAutospacing="1" w:line="240" w:lineRule="auto"/>
        <w:ind w:left="360"/>
        <w:rPr>
          <w:rFonts w:ascii="Arial" w:hAnsi="Arial" w:cs="Arial"/>
          <w:color w:val="111111"/>
          <w:sz w:val="24"/>
          <w:szCs w:val="24"/>
        </w:rPr>
      </w:pPr>
      <w:r w:rsidRPr="000E1AEF">
        <w:rPr>
          <w:rFonts w:ascii="Arial" w:hAnsi="Arial" w:cs="Arial"/>
          <w:sz w:val="24"/>
          <w:szCs w:val="24"/>
        </w:rPr>
        <w:t>Post incident management should be conducted in liaison with responding emergency service colleagues and vehicle recovery companies.</w:t>
      </w:r>
    </w:p>
    <w:p w14:paraId="5FBEA1C1" w14:textId="77777777" w:rsidR="00495FD1" w:rsidRPr="000E1AEF" w:rsidRDefault="00495FD1" w:rsidP="00305EFC">
      <w:pPr>
        <w:spacing w:before="100" w:beforeAutospacing="1" w:after="100" w:afterAutospacing="1" w:line="240" w:lineRule="auto"/>
        <w:rPr>
          <w:rFonts w:ascii="Arial" w:hAnsi="Arial" w:cs="Arial"/>
          <w:b/>
          <w:bCs/>
          <w:color w:val="111111"/>
          <w:sz w:val="24"/>
          <w:szCs w:val="24"/>
        </w:rPr>
      </w:pPr>
    </w:p>
    <w:p w14:paraId="285EABA2" w14:textId="402B7F47" w:rsidR="00305EFC" w:rsidRPr="000E1AEF" w:rsidRDefault="00305EFC" w:rsidP="00305EFC">
      <w:pPr>
        <w:spacing w:before="100" w:beforeAutospacing="1" w:after="100" w:afterAutospacing="1" w:line="240" w:lineRule="auto"/>
        <w:rPr>
          <w:rFonts w:ascii="Arial" w:hAnsi="Arial" w:cs="Arial"/>
          <w:b/>
          <w:bCs/>
          <w:color w:val="111111"/>
          <w:sz w:val="24"/>
          <w:szCs w:val="24"/>
        </w:rPr>
      </w:pPr>
      <w:r w:rsidRPr="000E1AEF">
        <w:rPr>
          <w:rFonts w:ascii="Arial" w:hAnsi="Arial" w:cs="Arial"/>
          <w:b/>
          <w:bCs/>
          <w:color w:val="111111"/>
          <w:sz w:val="24"/>
          <w:szCs w:val="24"/>
        </w:rPr>
        <w:t>6. Training</w:t>
      </w:r>
    </w:p>
    <w:p w14:paraId="52ECFE80" w14:textId="77777777" w:rsidR="004F0B35" w:rsidRPr="000E1AEF" w:rsidRDefault="008B4BFF" w:rsidP="00B2772F">
      <w:pPr>
        <w:pStyle w:val="NormalWeb"/>
        <w:spacing w:before="0" w:beforeAutospacing="0" w:after="240" w:afterAutospacing="0"/>
        <w:rPr>
          <w:rFonts w:ascii="Arial" w:hAnsi="Arial" w:cs="Arial"/>
        </w:rPr>
      </w:pPr>
      <w:r w:rsidRPr="000E1AEF">
        <w:rPr>
          <w:rFonts w:ascii="Arial" w:hAnsi="Arial" w:cs="Arial"/>
          <w:color w:val="111111"/>
        </w:rPr>
        <w:t xml:space="preserve">6.1 </w:t>
      </w:r>
      <w:r w:rsidR="001B396A" w:rsidRPr="000E1AEF">
        <w:rPr>
          <w:rFonts w:ascii="Arial" w:hAnsi="Arial" w:cs="Arial"/>
        </w:rPr>
        <w:t xml:space="preserve">RFFS </w:t>
      </w:r>
      <w:r w:rsidR="0056425A" w:rsidRPr="000E1AEF">
        <w:rPr>
          <w:rFonts w:ascii="Arial" w:hAnsi="Arial" w:cs="Arial"/>
        </w:rPr>
        <w:t>training programmes should include but are not limited to</w:t>
      </w:r>
      <w:r w:rsidR="004F0B35" w:rsidRPr="000E1AEF">
        <w:rPr>
          <w:rFonts w:ascii="Arial" w:hAnsi="Arial" w:cs="Arial"/>
        </w:rPr>
        <w:t>:</w:t>
      </w:r>
    </w:p>
    <w:p w14:paraId="1196C32C" w14:textId="38167A6E" w:rsidR="004F0B35" w:rsidRPr="000E1AEF" w:rsidRDefault="00CC3907" w:rsidP="006B4ED9">
      <w:pPr>
        <w:pStyle w:val="NormalWeb"/>
        <w:numPr>
          <w:ilvl w:val="0"/>
          <w:numId w:val="12"/>
        </w:numPr>
        <w:spacing w:before="0" w:beforeAutospacing="0" w:after="240" w:afterAutospacing="0"/>
        <w:rPr>
          <w:rFonts w:ascii="Arial" w:hAnsi="Arial" w:cs="Arial"/>
        </w:rPr>
      </w:pPr>
      <w:r w:rsidRPr="000E1AEF">
        <w:rPr>
          <w:rFonts w:ascii="Arial" w:hAnsi="Arial" w:cs="Arial"/>
        </w:rPr>
        <w:t>A</w:t>
      </w:r>
      <w:r w:rsidR="001B396A" w:rsidRPr="000E1AEF">
        <w:rPr>
          <w:rFonts w:ascii="Arial" w:hAnsi="Arial" w:cs="Arial"/>
        </w:rPr>
        <w:t>ware</w:t>
      </w:r>
      <w:r w:rsidRPr="000E1AEF">
        <w:rPr>
          <w:rFonts w:ascii="Arial" w:hAnsi="Arial" w:cs="Arial"/>
        </w:rPr>
        <w:t>ness</w:t>
      </w:r>
      <w:r w:rsidR="001B396A" w:rsidRPr="000E1AEF">
        <w:rPr>
          <w:rFonts w:ascii="Arial" w:hAnsi="Arial" w:cs="Arial"/>
        </w:rPr>
        <w:t xml:space="preserve"> of the types of </w:t>
      </w:r>
      <w:r w:rsidR="003E4440" w:rsidRPr="000E1AEF">
        <w:rPr>
          <w:rFonts w:ascii="Arial" w:hAnsi="Arial" w:cs="Arial"/>
        </w:rPr>
        <w:t>E</w:t>
      </w:r>
      <w:r w:rsidR="00495FD1" w:rsidRPr="000E1AEF">
        <w:rPr>
          <w:rFonts w:ascii="Arial" w:hAnsi="Arial" w:cs="Arial"/>
        </w:rPr>
        <w:t>&amp;H</w:t>
      </w:r>
      <w:r w:rsidR="003E4440" w:rsidRPr="000E1AEF">
        <w:rPr>
          <w:rFonts w:ascii="Arial" w:hAnsi="Arial" w:cs="Arial"/>
        </w:rPr>
        <w:t>Vs</w:t>
      </w:r>
      <w:r w:rsidR="001B396A" w:rsidRPr="000E1AEF">
        <w:rPr>
          <w:rFonts w:ascii="Arial" w:hAnsi="Arial" w:cs="Arial"/>
        </w:rPr>
        <w:t xml:space="preserve"> operating at their aerodrome.</w:t>
      </w:r>
    </w:p>
    <w:p w14:paraId="21B5A55C" w14:textId="76433F7D" w:rsidR="00494014" w:rsidRPr="000E1AEF" w:rsidRDefault="00254156" w:rsidP="006B4ED9">
      <w:pPr>
        <w:pStyle w:val="NormalWeb"/>
        <w:numPr>
          <w:ilvl w:val="0"/>
          <w:numId w:val="12"/>
        </w:numPr>
        <w:spacing w:before="0" w:beforeAutospacing="0" w:after="240" w:afterAutospacing="0"/>
        <w:rPr>
          <w:rFonts w:ascii="Arial" w:hAnsi="Arial" w:cs="Arial"/>
        </w:rPr>
      </w:pPr>
      <w:r w:rsidRPr="000E1AEF">
        <w:rPr>
          <w:rFonts w:ascii="Arial" w:hAnsi="Arial" w:cs="Arial"/>
        </w:rPr>
        <w:t xml:space="preserve">How to </w:t>
      </w:r>
      <w:r w:rsidR="0057773F" w:rsidRPr="000E1AEF">
        <w:rPr>
          <w:rFonts w:ascii="Arial" w:hAnsi="Arial" w:cs="Arial"/>
        </w:rPr>
        <w:t>recognise</w:t>
      </w:r>
      <w:r w:rsidR="000568C5" w:rsidRPr="000E1AEF">
        <w:rPr>
          <w:rFonts w:ascii="Arial" w:hAnsi="Arial" w:cs="Arial"/>
        </w:rPr>
        <w:t xml:space="preserve"> the types of E</w:t>
      </w:r>
      <w:r w:rsidR="00495FD1" w:rsidRPr="000E1AEF">
        <w:rPr>
          <w:rFonts w:ascii="Arial" w:hAnsi="Arial" w:cs="Arial"/>
        </w:rPr>
        <w:t>&amp;H</w:t>
      </w:r>
      <w:r w:rsidR="000568C5" w:rsidRPr="000E1AEF">
        <w:rPr>
          <w:rFonts w:ascii="Arial" w:hAnsi="Arial" w:cs="Arial"/>
        </w:rPr>
        <w:t>V operating at their aerodrome</w:t>
      </w:r>
      <w:r w:rsidR="0000394C" w:rsidRPr="000E1AEF">
        <w:rPr>
          <w:rFonts w:ascii="Arial" w:hAnsi="Arial" w:cs="Arial"/>
        </w:rPr>
        <w:t>.</w:t>
      </w:r>
    </w:p>
    <w:p w14:paraId="1409EDE5" w14:textId="3C5ACBC9" w:rsidR="00791B1F" w:rsidRPr="000E1AEF" w:rsidRDefault="00791B1F" w:rsidP="006B4ED9">
      <w:pPr>
        <w:pStyle w:val="NormalWeb"/>
        <w:numPr>
          <w:ilvl w:val="0"/>
          <w:numId w:val="12"/>
        </w:numPr>
        <w:spacing w:before="0" w:beforeAutospacing="0" w:after="240" w:afterAutospacing="0"/>
        <w:rPr>
          <w:rFonts w:ascii="Arial" w:hAnsi="Arial" w:cs="Arial"/>
        </w:rPr>
      </w:pPr>
      <w:r w:rsidRPr="000E1AEF">
        <w:rPr>
          <w:rFonts w:ascii="Arial" w:hAnsi="Arial" w:cs="Arial"/>
        </w:rPr>
        <w:t>Use of E</w:t>
      </w:r>
      <w:r w:rsidR="00C3031C" w:rsidRPr="000E1AEF">
        <w:rPr>
          <w:rFonts w:ascii="Arial" w:hAnsi="Arial" w:cs="Arial"/>
        </w:rPr>
        <w:t>&amp;H</w:t>
      </w:r>
      <w:r w:rsidRPr="000E1AEF">
        <w:rPr>
          <w:rFonts w:ascii="Arial" w:hAnsi="Arial" w:cs="Arial"/>
        </w:rPr>
        <w:t>V manufacturers’ emergency responder guides.</w:t>
      </w:r>
    </w:p>
    <w:p w14:paraId="1470E0BD" w14:textId="3C437344" w:rsidR="007C533E" w:rsidRPr="000E1AEF" w:rsidRDefault="00254156" w:rsidP="006B4ED9">
      <w:pPr>
        <w:pStyle w:val="NormalWeb"/>
        <w:numPr>
          <w:ilvl w:val="0"/>
          <w:numId w:val="12"/>
        </w:numPr>
        <w:spacing w:before="0" w:beforeAutospacing="0" w:after="240" w:afterAutospacing="0"/>
        <w:rPr>
          <w:rFonts w:ascii="Arial" w:hAnsi="Arial" w:cs="Arial"/>
        </w:rPr>
      </w:pPr>
      <w:r w:rsidRPr="000E1AEF">
        <w:rPr>
          <w:rFonts w:ascii="Arial" w:hAnsi="Arial" w:cs="Arial"/>
        </w:rPr>
        <w:t>T</w:t>
      </w:r>
      <w:r w:rsidR="006B4ED9" w:rsidRPr="000E1AEF">
        <w:rPr>
          <w:rFonts w:ascii="Arial" w:hAnsi="Arial" w:cs="Arial"/>
        </w:rPr>
        <w:t>actics</w:t>
      </w:r>
      <w:r w:rsidRPr="000E1AEF">
        <w:rPr>
          <w:rFonts w:ascii="Arial" w:hAnsi="Arial" w:cs="Arial"/>
        </w:rPr>
        <w:t xml:space="preserve"> and techniques</w:t>
      </w:r>
      <w:r w:rsidR="004C5A8D" w:rsidRPr="000E1AEF">
        <w:rPr>
          <w:rFonts w:ascii="Arial" w:hAnsi="Arial" w:cs="Arial"/>
        </w:rPr>
        <w:t xml:space="preserve"> required when responding </w:t>
      </w:r>
      <w:r w:rsidR="007C533E" w:rsidRPr="000E1AEF">
        <w:rPr>
          <w:rFonts w:ascii="Arial" w:hAnsi="Arial" w:cs="Arial"/>
        </w:rPr>
        <w:t>to E</w:t>
      </w:r>
      <w:r w:rsidR="00C3031C" w:rsidRPr="000E1AEF">
        <w:rPr>
          <w:rFonts w:ascii="Arial" w:hAnsi="Arial" w:cs="Arial"/>
        </w:rPr>
        <w:t>&amp;H</w:t>
      </w:r>
      <w:r w:rsidR="007C533E" w:rsidRPr="000E1AEF">
        <w:rPr>
          <w:rFonts w:ascii="Arial" w:hAnsi="Arial" w:cs="Arial"/>
        </w:rPr>
        <w:t>V incidents.</w:t>
      </w:r>
    </w:p>
    <w:p w14:paraId="199976C9" w14:textId="4582C512" w:rsidR="006B4ED9" w:rsidRPr="000E1AEF" w:rsidRDefault="003925AF" w:rsidP="006B4ED9">
      <w:pPr>
        <w:pStyle w:val="NormalWeb"/>
        <w:numPr>
          <w:ilvl w:val="0"/>
          <w:numId w:val="12"/>
        </w:numPr>
        <w:spacing w:before="0" w:beforeAutospacing="0" w:after="240" w:afterAutospacing="0"/>
        <w:rPr>
          <w:rFonts w:ascii="Arial" w:hAnsi="Arial" w:cs="Arial"/>
        </w:rPr>
      </w:pPr>
      <w:r w:rsidRPr="000E1AEF">
        <w:rPr>
          <w:rFonts w:ascii="Arial" w:hAnsi="Arial" w:cs="Arial"/>
        </w:rPr>
        <w:t>T</w:t>
      </w:r>
      <w:r w:rsidR="001363E8" w:rsidRPr="000E1AEF">
        <w:rPr>
          <w:rFonts w:ascii="Arial" w:hAnsi="Arial" w:cs="Arial"/>
        </w:rPr>
        <w:t>he use of</w:t>
      </w:r>
      <w:r w:rsidR="00ED06FA" w:rsidRPr="000E1AEF">
        <w:rPr>
          <w:rFonts w:ascii="Arial" w:hAnsi="Arial" w:cs="Arial"/>
        </w:rPr>
        <w:t xml:space="preserve"> suitable extinguishing agent</w:t>
      </w:r>
      <w:r w:rsidR="001363E8" w:rsidRPr="000E1AEF">
        <w:rPr>
          <w:rFonts w:ascii="Arial" w:hAnsi="Arial" w:cs="Arial"/>
        </w:rPr>
        <w:t>s</w:t>
      </w:r>
      <w:r w:rsidR="00ED06FA" w:rsidRPr="000E1AEF">
        <w:rPr>
          <w:rFonts w:ascii="Arial" w:hAnsi="Arial" w:cs="Arial"/>
        </w:rPr>
        <w:t>, and equipment to deal with</w:t>
      </w:r>
      <w:r w:rsidR="006B4ED9" w:rsidRPr="000E1AEF">
        <w:rPr>
          <w:rFonts w:ascii="Arial" w:hAnsi="Arial" w:cs="Arial"/>
        </w:rPr>
        <w:t xml:space="preserve"> </w:t>
      </w:r>
      <w:r w:rsidR="00ED06FA" w:rsidRPr="000E1AEF">
        <w:rPr>
          <w:rFonts w:ascii="Arial" w:hAnsi="Arial" w:cs="Arial"/>
        </w:rPr>
        <w:t>E</w:t>
      </w:r>
      <w:r w:rsidR="00C3031C" w:rsidRPr="000E1AEF">
        <w:rPr>
          <w:rFonts w:ascii="Arial" w:hAnsi="Arial" w:cs="Arial"/>
        </w:rPr>
        <w:t>&amp;H</w:t>
      </w:r>
      <w:r w:rsidR="00ED06FA" w:rsidRPr="000E1AEF">
        <w:rPr>
          <w:rFonts w:ascii="Arial" w:hAnsi="Arial" w:cs="Arial"/>
        </w:rPr>
        <w:t>V incidents</w:t>
      </w:r>
      <w:r w:rsidR="001363E8" w:rsidRPr="000E1AEF">
        <w:rPr>
          <w:rFonts w:ascii="Arial" w:hAnsi="Arial" w:cs="Arial"/>
        </w:rPr>
        <w:t>.</w:t>
      </w:r>
    </w:p>
    <w:p w14:paraId="6ED2BAA2" w14:textId="00A52A21" w:rsidR="0002092C" w:rsidRPr="000E1AEF" w:rsidRDefault="0002092C" w:rsidP="006B4ED9">
      <w:pPr>
        <w:pStyle w:val="NormalWeb"/>
        <w:numPr>
          <w:ilvl w:val="0"/>
          <w:numId w:val="12"/>
        </w:numPr>
        <w:spacing w:before="0" w:beforeAutospacing="0" w:after="240" w:afterAutospacing="0"/>
        <w:rPr>
          <w:rFonts w:ascii="Arial" w:hAnsi="Arial" w:cs="Arial"/>
        </w:rPr>
      </w:pPr>
      <w:r w:rsidRPr="000E1AEF">
        <w:rPr>
          <w:rFonts w:ascii="Arial" w:hAnsi="Arial" w:cs="Arial"/>
        </w:rPr>
        <w:t>Awareness of the potential for battery re-ignition.</w:t>
      </w:r>
    </w:p>
    <w:p w14:paraId="48E66CB1" w14:textId="1D0776D0" w:rsidR="00D0283A" w:rsidRPr="000E1AEF" w:rsidRDefault="00D0283A" w:rsidP="006B4ED9">
      <w:pPr>
        <w:pStyle w:val="NormalWeb"/>
        <w:numPr>
          <w:ilvl w:val="0"/>
          <w:numId w:val="12"/>
        </w:numPr>
        <w:spacing w:before="0" w:beforeAutospacing="0" w:after="240" w:afterAutospacing="0"/>
        <w:rPr>
          <w:rFonts w:ascii="Arial" w:hAnsi="Arial" w:cs="Arial"/>
        </w:rPr>
      </w:pPr>
      <w:r w:rsidRPr="000E1AEF">
        <w:rPr>
          <w:rFonts w:ascii="Arial" w:hAnsi="Arial" w:cs="Arial"/>
        </w:rPr>
        <w:t>Use of Thermal Imaging Cameras</w:t>
      </w:r>
      <w:r w:rsidR="00DA3E99" w:rsidRPr="000E1AEF">
        <w:rPr>
          <w:rFonts w:ascii="Arial" w:hAnsi="Arial" w:cs="Arial"/>
        </w:rPr>
        <w:t xml:space="preserve"> and their limits</w:t>
      </w:r>
      <w:r w:rsidRPr="000E1AEF">
        <w:rPr>
          <w:rFonts w:ascii="Arial" w:hAnsi="Arial" w:cs="Arial"/>
        </w:rPr>
        <w:t>.</w:t>
      </w:r>
    </w:p>
    <w:p w14:paraId="71FB713C" w14:textId="07C9FAFE" w:rsidR="003925AF" w:rsidRPr="000E1AEF" w:rsidRDefault="003925AF" w:rsidP="006B4ED9">
      <w:pPr>
        <w:pStyle w:val="NormalWeb"/>
        <w:numPr>
          <w:ilvl w:val="0"/>
          <w:numId w:val="12"/>
        </w:numPr>
        <w:spacing w:before="0" w:beforeAutospacing="0" w:after="240" w:afterAutospacing="0"/>
        <w:rPr>
          <w:rFonts w:ascii="Arial" w:hAnsi="Arial" w:cs="Arial"/>
        </w:rPr>
      </w:pPr>
      <w:r w:rsidRPr="000E1AEF">
        <w:rPr>
          <w:rFonts w:ascii="Arial" w:hAnsi="Arial" w:cs="Arial"/>
        </w:rPr>
        <w:t xml:space="preserve">Awareness of the </w:t>
      </w:r>
      <w:r w:rsidR="00915FCE" w:rsidRPr="000E1AEF">
        <w:rPr>
          <w:rFonts w:ascii="Arial" w:hAnsi="Arial" w:cs="Arial"/>
        </w:rPr>
        <w:t>quantity</w:t>
      </w:r>
      <w:r w:rsidRPr="000E1AEF">
        <w:rPr>
          <w:rFonts w:ascii="Arial" w:hAnsi="Arial" w:cs="Arial"/>
        </w:rPr>
        <w:t xml:space="preserve"> of firefighting media</w:t>
      </w:r>
      <w:r w:rsidR="00DC3E13" w:rsidRPr="000E1AEF">
        <w:rPr>
          <w:rFonts w:ascii="Arial" w:hAnsi="Arial" w:cs="Arial"/>
        </w:rPr>
        <w:t xml:space="preserve"> and additional resources</w:t>
      </w:r>
      <w:r w:rsidRPr="000E1AEF">
        <w:rPr>
          <w:rFonts w:ascii="Arial" w:hAnsi="Arial" w:cs="Arial"/>
        </w:rPr>
        <w:t xml:space="preserve"> </w:t>
      </w:r>
      <w:r w:rsidR="00DD0E8E" w:rsidRPr="000E1AEF">
        <w:rPr>
          <w:rFonts w:ascii="Arial" w:hAnsi="Arial" w:cs="Arial"/>
        </w:rPr>
        <w:t xml:space="preserve">that may be required </w:t>
      </w:r>
      <w:r w:rsidRPr="000E1AEF">
        <w:rPr>
          <w:rFonts w:ascii="Arial" w:hAnsi="Arial" w:cs="Arial"/>
        </w:rPr>
        <w:t xml:space="preserve">and the time </w:t>
      </w:r>
      <w:r w:rsidR="00DD0E8E" w:rsidRPr="000E1AEF">
        <w:rPr>
          <w:rFonts w:ascii="Arial" w:hAnsi="Arial" w:cs="Arial"/>
        </w:rPr>
        <w:t>that may be needed</w:t>
      </w:r>
      <w:r w:rsidRPr="000E1AEF">
        <w:rPr>
          <w:rFonts w:ascii="Arial" w:hAnsi="Arial" w:cs="Arial"/>
        </w:rPr>
        <w:t xml:space="preserve"> to deal with EV incidents.</w:t>
      </w:r>
    </w:p>
    <w:p w14:paraId="67551209" w14:textId="7EA1D674" w:rsidR="00004EA8" w:rsidRPr="000E1AEF" w:rsidRDefault="00004EA8" w:rsidP="006B4ED9">
      <w:pPr>
        <w:pStyle w:val="NormalWeb"/>
        <w:numPr>
          <w:ilvl w:val="0"/>
          <w:numId w:val="12"/>
        </w:numPr>
        <w:spacing w:before="0" w:beforeAutospacing="0" w:after="240" w:afterAutospacing="0"/>
        <w:rPr>
          <w:rFonts w:ascii="Arial" w:hAnsi="Arial" w:cs="Arial"/>
        </w:rPr>
      </w:pPr>
      <w:r w:rsidRPr="000E1AEF">
        <w:rPr>
          <w:rFonts w:ascii="Arial" w:hAnsi="Arial" w:cs="Arial"/>
        </w:rPr>
        <w:t>Use of PPE &amp; RPE.</w:t>
      </w:r>
    </w:p>
    <w:p w14:paraId="4657269A" w14:textId="2E3D1966" w:rsidR="00915FCE" w:rsidRPr="000E1AEF" w:rsidRDefault="002178E3" w:rsidP="006B4ED9">
      <w:pPr>
        <w:pStyle w:val="NormalWeb"/>
        <w:numPr>
          <w:ilvl w:val="0"/>
          <w:numId w:val="12"/>
        </w:numPr>
        <w:spacing w:before="0" w:beforeAutospacing="0" w:after="240" w:afterAutospacing="0"/>
        <w:rPr>
          <w:rFonts w:ascii="Arial" w:hAnsi="Arial" w:cs="Arial"/>
        </w:rPr>
      </w:pPr>
      <w:r w:rsidRPr="000E1AEF">
        <w:rPr>
          <w:rFonts w:ascii="Arial" w:hAnsi="Arial" w:cs="Arial"/>
        </w:rPr>
        <w:t>The use of cordons.</w:t>
      </w:r>
    </w:p>
    <w:p w14:paraId="2D40D326" w14:textId="74C3E605" w:rsidR="002178E3" w:rsidRPr="000E1AEF" w:rsidRDefault="0008366F" w:rsidP="006B4ED9">
      <w:pPr>
        <w:pStyle w:val="NormalWeb"/>
        <w:numPr>
          <w:ilvl w:val="0"/>
          <w:numId w:val="12"/>
        </w:numPr>
        <w:spacing w:before="0" w:beforeAutospacing="0" w:after="240" w:afterAutospacing="0"/>
        <w:rPr>
          <w:rFonts w:ascii="Arial" w:hAnsi="Arial" w:cs="Arial"/>
        </w:rPr>
      </w:pPr>
      <w:r w:rsidRPr="000E1AEF">
        <w:rPr>
          <w:rFonts w:ascii="Arial" w:hAnsi="Arial" w:cs="Arial"/>
        </w:rPr>
        <w:t>Immobilising an E</w:t>
      </w:r>
      <w:r w:rsidR="007E221C" w:rsidRPr="000E1AEF">
        <w:rPr>
          <w:rFonts w:ascii="Arial" w:hAnsi="Arial" w:cs="Arial"/>
        </w:rPr>
        <w:t>&amp;H</w:t>
      </w:r>
      <w:r w:rsidRPr="000E1AEF">
        <w:rPr>
          <w:rFonts w:ascii="Arial" w:hAnsi="Arial" w:cs="Arial"/>
        </w:rPr>
        <w:t>V where safe to do so.</w:t>
      </w:r>
    </w:p>
    <w:p w14:paraId="052867BE" w14:textId="631B5CB3" w:rsidR="00346DD7" w:rsidRPr="000E1AEF" w:rsidRDefault="00346DD7" w:rsidP="006B4ED9">
      <w:pPr>
        <w:pStyle w:val="NormalWeb"/>
        <w:numPr>
          <w:ilvl w:val="0"/>
          <w:numId w:val="12"/>
        </w:numPr>
        <w:spacing w:before="0" w:beforeAutospacing="0" w:after="240" w:afterAutospacing="0"/>
        <w:rPr>
          <w:rFonts w:ascii="Arial" w:hAnsi="Arial" w:cs="Arial"/>
        </w:rPr>
      </w:pPr>
      <w:r w:rsidRPr="000E1AEF">
        <w:rPr>
          <w:rFonts w:ascii="Arial" w:hAnsi="Arial" w:cs="Arial"/>
        </w:rPr>
        <w:t>Awareness of high voltage cable systems and their routing</w:t>
      </w:r>
      <w:r w:rsidR="00C90F92" w:rsidRPr="000E1AEF">
        <w:rPr>
          <w:rFonts w:ascii="Arial" w:hAnsi="Arial" w:cs="Arial"/>
        </w:rPr>
        <w:t xml:space="preserve"> within an E</w:t>
      </w:r>
      <w:r w:rsidR="007E221C" w:rsidRPr="000E1AEF">
        <w:rPr>
          <w:rFonts w:ascii="Arial" w:hAnsi="Arial" w:cs="Arial"/>
        </w:rPr>
        <w:t>&amp;H</w:t>
      </w:r>
      <w:r w:rsidR="00C90F92" w:rsidRPr="000E1AEF">
        <w:rPr>
          <w:rFonts w:ascii="Arial" w:hAnsi="Arial" w:cs="Arial"/>
        </w:rPr>
        <w:t xml:space="preserve">V. </w:t>
      </w:r>
    </w:p>
    <w:p w14:paraId="6A2848E1" w14:textId="0EBD02A7" w:rsidR="0008366F" w:rsidRPr="000E1AEF" w:rsidRDefault="00905D2A" w:rsidP="006B4ED9">
      <w:pPr>
        <w:pStyle w:val="NormalWeb"/>
        <w:numPr>
          <w:ilvl w:val="0"/>
          <w:numId w:val="12"/>
        </w:numPr>
        <w:spacing w:before="0" w:beforeAutospacing="0" w:after="240" w:afterAutospacing="0"/>
        <w:rPr>
          <w:rFonts w:ascii="Arial" w:hAnsi="Arial" w:cs="Arial"/>
        </w:rPr>
      </w:pPr>
      <w:r w:rsidRPr="000E1AEF">
        <w:rPr>
          <w:rFonts w:ascii="Arial" w:hAnsi="Arial" w:cs="Arial"/>
        </w:rPr>
        <w:lastRenderedPageBreak/>
        <w:t>Containing</w:t>
      </w:r>
      <w:r w:rsidR="007D72E4" w:rsidRPr="000E1AEF">
        <w:rPr>
          <w:rFonts w:ascii="Arial" w:hAnsi="Arial" w:cs="Arial"/>
        </w:rPr>
        <w:t xml:space="preserve"> firefighting runoff and liaison with </w:t>
      </w:r>
      <w:r w:rsidRPr="000E1AEF">
        <w:rPr>
          <w:rFonts w:ascii="Arial" w:hAnsi="Arial" w:cs="Arial"/>
        </w:rPr>
        <w:t xml:space="preserve">environment agencies/on-site teams. </w:t>
      </w:r>
    </w:p>
    <w:p w14:paraId="2F31BF5C" w14:textId="692D5B01" w:rsidR="00905D2A" w:rsidRPr="000E1AEF" w:rsidRDefault="004C1BBD" w:rsidP="006B4ED9">
      <w:pPr>
        <w:pStyle w:val="NormalWeb"/>
        <w:numPr>
          <w:ilvl w:val="0"/>
          <w:numId w:val="12"/>
        </w:numPr>
        <w:spacing w:before="0" w:beforeAutospacing="0" w:after="240" w:afterAutospacing="0"/>
        <w:rPr>
          <w:rFonts w:ascii="Arial" w:hAnsi="Arial" w:cs="Arial"/>
        </w:rPr>
      </w:pPr>
      <w:r w:rsidRPr="000E1AEF">
        <w:rPr>
          <w:rFonts w:ascii="Arial" w:hAnsi="Arial" w:cs="Arial"/>
        </w:rPr>
        <w:t xml:space="preserve">Access to battery </w:t>
      </w:r>
      <w:r w:rsidR="005E6776" w:rsidRPr="000E1AEF">
        <w:rPr>
          <w:rFonts w:ascii="Arial" w:hAnsi="Arial" w:cs="Arial"/>
        </w:rPr>
        <w:t>packs and applying extinguishing media to burning battery cells.</w:t>
      </w:r>
    </w:p>
    <w:p w14:paraId="3BFF4F0B" w14:textId="49E26EB5" w:rsidR="009F6FE9" w:rsidRPr="000E1AEF" w:rsidRDefault="009F6FE9" w:rsidP="006B4ED9">
      <w:pPr>
        <w:pStyle w:val="NormalWeb"/>
        <w:numPr>
          <w:ilvl w:val="0"/>
          <w:numId w:val="12"/>
        </w:numPr>
        <w:spacing w:before="0" w:beforeAutospacing="0" w:after="240" w:afterAutospacing="0"/>
        <w:rPr>
          <w:rFonts w:ascii="Arial" w:hAnsi="Arial" w:cs="Arial"/>
        </w:rPr>
      </w:pPr>
      <w:r w:rsidRPr="000E1AEF">
        <w:rPr>
          <w:rFonts w:ascii="Arial" w:hAnsi="Arial" w:cs="Arial"/>
        </w:rPr>
        <w:t>Knowledge and understanding of the risks and hazards posed by thermal runway.</w:t>
      </w:r>
    </w:p>
    <w:p w14:paraId="70E8724D" w14:textId="27E9BCD6" w:rsidR="00DC3E13" w:rsidRPr="000E1AEF" w:rsidRDefault="00D515B8" w:rsidP="006B4ED9">
      <w:pPr>
        <w:pStyle w:val="NormalWeb"/>
        <w:numPr>
          <w:ilvl w:val="0"/>
          <w:numId w:val="12"/>
        </w:numPr>
        <w:spacing w:before="0" w:beforeAutospacing="0" w:after="240" w:afterAutospacing="0"/>
        <w:rPr>
          <w:rFonts w:ascii="Arial" w:hAnsi="Arial" w:cs="Arial"/>
        </w:rPr>
      </w:pPr>
      <w:r w:rsidRPr="000E1AEF">
        <w:rPr>
          <w:rFonts w:ascii="Arial" w:hAnsi="Arial" w:cs="Arial"/>
        </w:rPr>
        <w:t>Liaison</w:t>
      </w:r>
      <w:r w:rsidR="00AE5559" w:rsidRPr="000E1AEF">
        <w:rPr>
          <w:rFonts w:ascii="Arial" w:hAnsi="Arial" w:cs="Arial"/>
        </w:rPr>
        <w:t>/handover</w:t>
      </w:r>
      <w:r w:rsidRPr="000E1AEF">
        <w:rPr>
          <w:rFonts w:ascii="Arial" w:hAnsi="Arial" w:cs="Arial"/>
        </w:rPr>
        <w:t xml:space="preserve"> with Local Authority Fire &amp; Rescue Service colleagues </w:t>
      </w:r>
      <w:r w:rsidR="00DE16A1" w:rsidRPr="000E1AEF">
        <w:rPr>
          <w:rFonts w:ascii="Arial" w:hAnsi="Arial" w:cs="Arial"/>
        </w:rPr>
        <w:t xml:space="preserve">and use of specialist </w:t>
      </w:r>
      <w:r w:rsidR="00AE5559" w:rsidRPr="000E1AEF">
        <w:rPr>
          <w:rFonts w:ascii="Arial" w:hAnsi="Arial" w:cs="Arial"/>
        </w:rPr>
        <w:t>officers.</w:t>
      </w:r>
    </w:p>
    <w:p w14:paraId="5E89DB73" w14:textId="6DA74277" w:rsidR="00B91180" w:rsidRPr="000E1AEF" w:rsidRDefault="00B91180" w:rsidP="006B4ED9">
      <w:pPr>
        <w:pStyle w:val="NormalWeb"/>
        <w:numPr>
          <w:ilvl w:val="0"/>
          <w:numId w:val="12"/>
        </w:numPr>
        <w:spacing w:before="0" w:beforeAutospacing="0" w:after="240" w:afterAutospacing="0"/>
        <w:rPr>
          <w:rFonts w:ascii="Arial" w:hAnsi="Arial" w:cs="Arial"/>
        </w:rPr>
      </w:pPr>
      <w:r w:rsidRPr="000E1AEF">
        <w:rPr>
          <w:rFonts w:ascii="Arial" w:hAnsi="Arial" w:cs="Arial"/>
        </w:rPr>
        <w:t xml:space="preserve">Tactics and techniques for dealing with E&amp;HV fires where the vehicle is </w:t>
      </w:r>
      <w:r w:rsidR="00DD37FE" w:rsidRPr="000E1AEF">
        <w:rPr>
          <w:rFonts w:ascii="Arial" w:hAnsi="Arial" w:cs="Arial"/>
        </w:rPr>
        <w:t>plugged into a charging station.</w:t>
      </w:r>
    </w:p>
    <w:p w14:paraId="6E226A2A" w14:textId="506ADBCB" w:rsidR="00AE5559" w:rsidRPr="000E1AEF" w:rsidRDefault="00073B9E" w:rsidP="006B4ED9">
      <w:pPr>
        <w:pStyle w:val="NormalWeb"/>
        <w:numPr>
          <w:ilvl w:val="0"/>
          <w:numId w:val="12"/>
        </w:numPr>
        <w:spacing w:before="0" w:beforeAutospacing="0" w:after="240" w:afterAutospacing="0"/>
        <w:rPr>
          <w:rFonts w:ascii="Arial" w:hAnsi="Arial" w:cs="Arial"/>
        </w:rPr>
      </w:pPr>
      <w:r w:rsidRPr="000E1AEF">
        <w:rPr>
          <w:rFonts w:ascii="Arial" w:hAnsi="Arial" w:cs="Arial"/>
        </w:rPr>
        <w:t>Liaison/handover with vehicle recovery specialists.</w:t>
      </w:r>
    </w:p>
    <w:p w14:paraId="2BCAEABE" w14:textId="77777777" w:rsidR="00903C40" w:rsidRPr="000E1AEF" w:rsidRDefault="00BF06B3" w:rsidP="006B4ED9">
      <w:pPr>
        <w:pStyle w:val="NormalWeb"/>
        <w:numPr>
          <w:ilvl w:val="0"/>
          <w:numId w:val="12"/>
        </w:numPr>
        <w:spacing w:before="0" w:beforeAutospacing="0" w:after="240" w:afterAutospacing="0"/>
        <w:rPr>
          <w:rFonts w:ascii="Arial" w:hAnsi="Arial" w:cs="Arial"/>
        </w:rPr>
      </w:pPr>
      <w:r w:rsidRPr="000E1AEF">
        <w:rPr>
          <w:rFonts w:ascii="Arial" w:hAnsi="Arial" w:cs="Arial"/>
        </w:rPr>
        <w:t>Awareness</w:t>
      </w:r>
      <w:r w:rsidR="0052553F" w:rsidRPr="000E1AEF">
        <w:rPr>
          <w:rFonts w:ascii="Arial" w:hAnsi="Arial" w:cs="Arial"/>
        </w:rPr>
        <w:t xml:space="preserve"> of the risks posed by the extra weight</w:t>
      </w:r>
      <w:r w:rsidR="00305A8B" w:rsidRPr="000E1AEF">
        <w:rPr>
          <w:rFonts w:ascii="Arial" w:hAnsi="Arial" w:cs="Arial"/>
        </w:rPr>
        <w:t xml:space="preserve"> of H&amp;EVs when responding to incidents in multi-storey car parks</w:t>
      </w:r>
      <w:r w:rsidR="00E177FF" w:rsidRPr="000E1AEF">
        <w:rPr>
          <w:rFonts w:ascii="Arial" w:hAnsi="Arial" w:cs="Arial"/>
        </w:rPr>
        <w:t xml:space="preserve"> and the possible impact on the structural integrity of such facilities</w:t>
      </w:r>
      <w:r w:rsidR="00903C40" w:rsidRPr="000E1AEF">
        <w:rPr>
          <w:rFonts w:ascii="Arial" w:hAnsi="Arial" w:cs="Arial"/>
        </w:rPr>
        <w:t>.</w:t>
      </w:r>
      <w:r w:rsidR="0052553F" w:rsidRPr="000E1AEF">
        <w:rPr>
          <w:rFonts w:ascii="Arial" w:hAnsi="Arial" w:cs="Arial"/>
        </w:rPr>
        <w:t xml:space="preserve"> </w:t>
      </w:r>
    </w:p>
    <w:p w14:paraId="64A572F9" w14:textId="51C2833A" w:rsidR="0021027C" w:rsidRPr="000E1AEF" w:rsidRDefault="00903C40" w:rsidP="006B4ED9">
      <w:pPr>
        <w:pStyle w:val="NormalWeb"/>
        <w:numPr>
          <w:ilvl w:val="0"/>
          <w:numId w:val="12"/>
        </w:numPr>
        <w:spacing w:before="0" w:beforeAutospacing="0" w:after="240" w:afterAutospacing="0"/>
        <w:rPr>
          <w:rFonts w:ascii="Arial" w:hAnsi="Arial" w:cs="Arial"/>
        </w:rPr>
      </w:pPr>
      <w:r w:rsidRPr="000E1AEF">
        <w:rPr>
          <w:rFonts w:ascii="Arial" w:hAnsi="Arial" w:cs="Arial"/>
        </w:rPr>
        <w:t xml:space="preserve">Awareness of the </w:t>
      </w:r>
      <w:r w:rsidR="00BF06B3" w:rsidRPr="000E1AEF">
        <w:rPr>
          <w:rFonts w:ascii="Arial" w:hAnsi="Arial" w:cs="Arial"/>
        </w:rPr>
        <w:t xml:space="preserve">potential </w:t>
      </w:r>
      <w:r w:rsidR="00980F22" w:rsidRPr="000E1AEF">
        <w:rPr>
          <w:rFonts w:ascii="Arial" w:hAnsi="Arial" w:cs="Arial"/>
        </w:rPr>
        <w:t xml:space="preserve">for rapid </w:t>
      </w:r>
      <w:r w:rsidR="0052553F" w:rsidRPr="000E1AEF">
        <w:rPr>
          <w:rFonts w:ascii="Arial" w:hAnsi="Arial" w:cs="Arial"/>
        </w:rPr>
        <w:t xml:space="preserve">fire </w:t>
      </w:r>
      <w:r w:rsidR="00980F22" w:rsidRPr="000E1AEF">
        <w:rPr>
          <w:rFonts w:ascii="Arial" w:hAnsi="Arial" w:cs="Arial"/>
        </w:rPr>
        <w:t>spread in all car parks</w:t>
      </w:r>
      <w:r w:rsidRPr="000E1AEF">
        <w:rPr>
          <w:rFonts w:ascii="Arial" w:hAnsi="Arial" w:cs="Arial"/>
        </w:rPr>
        <w:t>.</w:t>
      </w:r>
    </w:p>
    <w:p w14:paraId="5C656316" w14:textId="77777777" w:rsidR="009644BF" w:rsidRPr="000E1AEF" w:rsidRDefault="009644BF" w:rsidP="009644BF">
      <w:pPr>
        <w:pStyle w:val="NormalWeb"/>
        <w:spacing w:before="0" w:beforeAutospacing="0" w:after="240" w:afterAutospacing="0"/>
        <w:rPr>
          <w:rFonts w:ascii="Arial" w:hAnsi="Arial" w:cs="Arial"/>
        </w:rPr>
      </w:pPr>
    </w:p>
    <w:p w14:paraId="4F2E9A08" w14:textId="77777777" w:rsidR="009644BF" w:rsidRPr="000E1AEF" w:rsidRDefault="009644BF" w:rsidP="009644BF">
      <w:pPr>
        <w:pStyle w:val="NormalWeb"/>
        <w:spacing w:before="0" w:beforeAutospacing="0" w:after="240" w:afterAutospacing="0"/>
        <w:rPr>
          <w:rFonts w:ascii="Arial" w:hAnsi="Arial" w:cs="Arial"/>
          <w:b/>
          <w:bCs/>
        </w:rPr>
      </w:pPr>
    </w:p>
    <w:p w14:paraId="176DD23C" w14:textId="602038C4" w:rsidR="009644BF" w:rsidRPr="000E1AEF" w:rsidRDefault="009644BF" w:rsidP="009644BF">
      <w:pPr>
        <w:pStyle w:val="NormalWeb"/>
        <w:spacing w:before="0" w:beforeAutospacing="0" w:after="240" w:afterAutospacing="0"/>
        <w:rPr>
          <w:rFonts w:ascii="Arial" w:hAnsi="Arial" w:cs="Arial"/>
          <w:b/>
          <w:bCs/>
        </w:rPr>
      </w:pPr>
      <w:r w:rsidRPr="000E1AEF">
        <w:rPr>
          <w:rFonts w:ascii="Arial" w:hAnsi="Arial" w:cs="Arial"/>
          <w:b/>
          <w:bCs/>
        </w:rPr>
        <w:t>8. Bibliography</w:t>
      </w:r>
    </w:p>
    <w:p w14:paraId="01B03065" w14:textId="110F3BE8" w:rsidR="009644BF" w:rsidRPr="000E1AEF" w:rsidRDefault="00147828" w:rsidP="00147828">
      <w:pPr>
        <w:pStyle w:val="NormalWeb"/>
        <w:numPr>
          <w:ilvl w:val="0"/>
          <w:numId w:val="14"/>
        </w:numPr>
        <w:spacing w:before="0" w:beforeAutospacing="0" w:after="240" w:afterAutospacing="0"/>
        <w:rPr>
          <w:rFonts w:ascii="Arial" w:hAnsi="Arial" w:cs="Arial"/>
        </w:rPr>
      </w:pPr>
      <w:r w:rsidRPr="000E1AEF">
        <w:rPr>
          <w:rFonts w:ascii="Arial" w:hAnsi="Arial" w:cs="Arial"/>
          <w:b/>
          <w:bCs/>
        </w:rPr>
        <w:t>ICAO</w:t>
      </w:r>
      <w:r w:rsidRPr="000E1AEF">
        <w:rPr>
          <w:rFonts w:ascii="Arial" w:hAnsi="Arial" w:cs="Arial"/>
        </w:rPr>
        <w:t xml:space="preserve"> </w:t>
      </w:r>
      <w:r w:rsidR="00F07A7E" w:rsidRPr="000E1AEF">
        <w:rPr>
          <w:rFonts w:ascii="Arial" w:hAnsi="Arial" w:cs="Arial"/>
        </w:rPr>
        <w:t>Doc 9137</w:t>
      </w:r>
      <w:r w:rsidR="001D071A" w:rsidRPr="000E1AEF">
        <w:rPr>
          <w:rFonts w:ascii="Arial" w:hAnsi="Arial" w:cs="Arial"/>
        </w:rPr>
        <w:t>-AN 898</w:t>
      </w:r>
      <w:r w:rsidR="00F07A7E" w:rsidRPr="000E1AEF">
        <w:rPr>
          <w:rFonts w:ascii="Arial" w:hAnsi="Arial" w:cs="Arial"/>
        </w:rPr>
        <w:t xml:space="preserve"> </w:t>
      </w:r>
      <w:r w:rsidRPr="000E1AEF">
        <w:rPr>
          <w:rFonts w:ascii="Arial" w:hAnsi="Arial" w:cs="Arial"/>
        </w:rPr>
        <w:t xml:space="preserve">Airport Services Manual </w:t>
      </w:r>
      <w:r w:rsidR="00586671" w:rsidRPr="000E1AEF">
        <w:rPr>
          <w:rFonts w:ascii="Arial" w:hAnsi="Arial" w:cs="Arial"/>
        </w:rPr>
        <w:t>Part 1</w:t>
      </w:r>
      <w:r w:rsidR="0055277F" w:rsidRPr="000E1AEF">
        <w:rPr>
          <w:rFonts w:ascii="Arial" w:hAnsi="Arial" w:cs="Arial"/>
        </w:rPr>
        <w:t>-</w:t>
      </w:r>
      <w:r w:rsidR="00586671" w:rsidRPr="000E1AEF">
        <w:rPr>
          <w:rFonts w:ascii="Arial" w:hAnsi="Arial" w:cs="Arial"/>
        </w:rPr>
        <w:t>Recue and Firefighting 4</w:t>
      </w:r>
      <w:r w:rsidRPr="000E1AEF">
        <w:rPr>
          <w:rFonts w:ascii="Arial" w:hAnsi="Arial" w:cs="Arial"/>
          <w:vertAlign w:val="superscript"/>
        </w:rPr>
        <w:t>th</w:t>
      </w:r>
      <w:r w:rsidRPr="000E1AEF">
        <w:rPr>
          <w:rFonts w:ascii="Arial" w:hAnsi="Arial" w:cs="Arial"/>
        </w:rPr>
        <w:t xml:space="preserve"> Edition </w:t>
      </w:r>
      <w:r w:rsidR="00586671" w:rsidRPr="000E1AEF">
        <w:rPr>
          <w:rFonts w:ascii="Arial" w:hAnsi="Arial" w:cs="Arial"/>
        </w:rPr>
        <w:t xml:space="preserve">2015 </w:t>
      </w:r>
      <w:r w:rsidRPr="000E1AEF">
        <w:rPr>
          <w:rFonts w:ascii="Arial" w:hAnsi="Arial" w:cs="Arial"/>
        </w:rPr>
        <w:t>(As amended January 2023)</w:t>
      </w:r>
      <w:r w:rsidR="0055277F" w:rsidRPr="000E1AEF">
        <w:rPr>
          <w:rFonts w:ascii="Arial" w:hAnsi="Arial" w:cs="Arial"/>
        </w:rPr>
        <w:t>.</w:t>
      </w:r>
      <w:r w:rsidR="00701ECE" w:rsidRPr="000E1AEF">
        <w:rPr>
          <w:rFonts w:ascii="Arial" w:hAnsi="Arial" w:cs="Arial"/>
        </w:rPr>
        <w:t xml:space="preserve"> </w:t>
      </w:r>
      <w:hyperlink r:id="rId11" w:history="1">
        <w:r w:rsidR="00701ECE" w:rsidRPr="000E1AEF">
          <w:rPr>
            <w:rStyle w:val="Hyperlink"/>
            <w:rFonts w:ascii="Arial" w:hAnsi="Arial" w:cs="Arial"/>
          </w:rPr>
          <w:t>https://www.icao.int/</w:t>
        </w:r>
      </w:hyperlink>
    </w:p>
    <w:p w14:paraId="417BB41C" w14:textId="42C0D469" w:rsidR="00C9600A" w:rsidRPr="000E1AEF" w:rsidRDefault="00C9600A" w:rsidP="00147828">
      <w:pPr>
        <w:pStyle w:val="NormalWeb"/>
        <w:numPr>
          <w:ilvl w:val="0"/>
          <w:numId w:val="14"/>
        </w:numPr>
        <w:spacing w:before="0" w:beforeAutospacing="0" w:after="240" w:afterAutospacing="0"/>
        <w:rPr>
          <w:rFonts w:ascii="Arial" w:hAnsi="Arial" w:cs="Arial"/>
        </w:rPr>
      </w:pPr>
      <w:r w:rsidRPr="000E1AEF">
        <w:rPr>
          <w:rFonts w:ascii="Arial" w:hAnsi="Arial" w:cs="Arial"/>
          <w:b/>
          <w:bCs/>
        </w:rPr>
        <w:t>IFE</w:t>
      </w:r>
      <w:r w:rsidRPr="000E1AEF">
        <w:rPr>
          <w:rFonts w:ascii="Arial" w:hAnsi="Arial" w:cs="Arial"/>
        </w:rPr>
        <w:t xml:space="preserve"> -</w:t>
      </w:r>
      <w:hyperlink r:id="rId12" w:history="1">
        <w:r w:rsidRPr="000E1AEF">
          <w:rPr>
            <w:rStyle w:val="Hyperlink"/>
            <w:rFonts w:ascii="Arial" w:hAnsi="Arial" w:cs="Arial"/>
          </w:rPr>
          <w:t>Tackling fires in electric vehicles (ife.org.uk)</w:t>
        </w:r>
      </w:hyperlink>
    </w:p>
    <w:p w14:paraId="607C43DF" w14:textId="0AD386B0" w:rsidR="002F15C4" w:rsidRPr="000E1AEF" w:rsidRDefault="002F15C4" w:rsidP="00147828">
      <w:pPr>
        <w:pStyle w:val="NormalWeb"/>
        <w:numPr>
          <w:ilvl w:val="0"/>
          <w:numId w:val="14"/>
        </w:numPr>
        <w:spacing w:before="0" w:beforeAutospacing="0" w:after="240" w:afterAutospacing="0"/>
        <w:rPr>
          <w:rFonts w:ascii="Arial" w:hAnsi="Arial" w:cs="Arial"/>
        </w:rPr>
      </w:pPr>
      <w:r w:rsidRPr="000E1AEF">
        <w:rPr>
          <w:rFonts w:ascii="Arial" w:hAnsi="Arial" w:cs="Arial"/>
          <w:b/>
          <w:bCs/>
        </w:rPr>
        <w:t>HSE</w:t>
      </w:r>
      <w:r w:rsidRPr="000E1AEF">
        <w:rPr>
          <w:rFonts w:ascii="Arial" w:hAnsi="Arial" w:cs="Arial"/>
        </w:rPr>
        <w:t xml:space="preserve"> – </w:t>
      </w:r>
      <w:hyperlink r:id="rId13" w:history="1">
        <w:r w:rsidR="00294376" w:rsidRPr="000E1AEF">
          <w:rPr>
            <w:rStyle w:val="Hyperlink"/>
            <w:rFonts w:ascii="Arial" w:hAnsi="Arial" w:cs="Arial"/>
          </w:rPr>
          <w:t>Electric and hybrid vehicles (hse.gov.uk)</w:t>
        </w:r>
      </w:hyperlink>
    </w:p>
    <w:p w14:paraId="5A1252B4" w14:textId="3D980B94" w:rsidR="002F15C4" w:rsidRPr="000E1AEF" w:rsidRDefault="002F15C4" w:rsidP="00147828">
      <w:pPr>
        <w:pStyle w:val="NormalWeb"/>
        <w:numPr>
          <w:ilvl w:val="0"/>
          <w:numId w:val="14"/>
        </w:numPr>
        <w:spacing w:before="0" w:beforeAutospacing="0" w:after="240" w:afterAutospacing="0"/>
        <w:rPr>
          <w:rFonts w:ascii="Arial" w:hAnsi="Arial" w:cs="Arial"/>
        </w:rPr>
      </w:pPr>
      <w:r w:rsidRPr="000E1AEF">
        <w:rPr>
          <w:rFonts w:ascii="Arial" w:hAnsi="Arial" w:cs="Arial"/>
          <w:b/>
          <w:bCs/>
        </w:rPr>
        <w:t>IET</w:t>
      </w:r>
      <w:r w:rsidRPr="000E1AEF">
        <w:rPr>
          <w:rFonts w:ascii="Arial" w:hAnsi="Arial" w:cs="Arial"/>
        </w:rPr>
        <w:t xml:space="preserve"> – Code of Practice for Electrical Vehicle Charging Equipment Installation, current edition</w:t>
      </w:r>
      <w:r w:rsidR="007569E7" w:rsidRPr="000E1AEF">
        <w:rPr>
          <w:rFonts w:ascii="Arial" w:hAnsi="Arial" w:cs="Arial"/>
        </w:rPr>
        <w:t xml:space="preserve">. </w:t>
      </w:r>
      <w:hyperlink r:id="rId14" w:history="1">
        <w:r w:rsidR="009B2769" w:rsidRPr="000E1AEF">
          <w:rPr>
            <w:rStyle w:val="Hyperlink"/>
            <w:rFonts w:ascii="Arial" w:hAnsi="Arial" w:cs="Arial"/>
          </w:rPr>
          <w:t>https://electrical.theiet.org/</w:t>
        </w:r>
      </w:hyperlink>
    </w:p>
    <w:p w14:paraId="745A47F8" w14:textId="1D9D8C38" w:rsidR="00F42080" w:rsidRPr="000E1AEF" w:rsidRDefault="00F42080" w:rsidP="00147828">
      <w:pPr>
        <w:pStyle w:val="NormalWeb"/>
        <w:numPr>
          <w:ilvl w:val="0"/>
          <w:numId w:val="14"/>
        </w:numPr>
        <w:spacing w:before="0" w:beforeAutospacing="0" w:after="240" w:afterAutospacing="0"/>
        <w:rPr>
          <w:rFonts w:ascii="Arial" w:hAnsi="Arial" w:cs="Arial"/>
        </w:rPr>
      </w:pPr>
      <w:r w:rsidRPr="000E1AEF">
        <w:rPr>
          <w:rFonts w:ascii="Arial" w:hAnsi="Arial" w:cs="Arial"/>
          <w:b/>
          <w:bCs/>
        </w:rPr>
        <w:t>NFCC</w:t>
      </w:r>
      <w:r w:rsidRPr="000E1AEF">
        <w:rPr>
          <w:rFonts w:ascii="Arial" w:hAnsi="Arial" w:cs="Arial"/>
        </w:rPr>
        <w:t xml:space="preserve"> - </w:t>
      </w:r>
      <w:hyperlink r:id="rId15" w:history="1">
        <w:r w:rsidRPr="000E1AEF">
          <w:rPr>
            <w:rStyle w:val="Hyperlink"/>
            <w:rFonts w:ascii="Arial" w:hAnsi="Arial" w:cs="Arial"/>
          </w:rPr>
          <w:t>Emergency responders guide for alternatively fuelled vehicles (nationalfirechiefs.org.uk)</w:t>
        </w:r>
      </w:hyperlink>
    </w:p>
    <w:p w14:paraId="11DF2C16" w14:textId="199DD43C" w:rsidR="002B4A38" w:rsidRPr="000E1AEF" w:rsidRDefault="002B4A38" w:rsidP="00147828">
      <w:pPr>
        <w:pStyle w:val="NormalWeb"/>
        <w:numPr>
          <w:ilvl w:val="0"/>
          <w:numId w:val="14"/>
        </w:numPr>
        <w:spacing w:before="0" w:beforeAutospacing="0" w:after="240" w:afterAutospacing="0"/>
        <w:rPr>
          <w:rFonts w:ascii="Arial" w:hAnsi="Arial" w:cs="Arial"/>
        </w:rPr>
      </w:pPr>
      <w:r w:rsidRPr="000E1AEF">
        <w:rPr>
          <w:rFonts w:ascii="Arial" w:hAnsi="Arial" w:cs="Arial"/>
          <w:b/>
          <w:bCs/>
        </w:rPr>
        <w:t xml:space="preserve">FAA </w:t>
      </w:r>
      <w:hyperlink r:id="rId16" w:history="1">
        <w:r w:rsidRPr="000E1AEF">
          <w:rPr>
            <w:rStyle w:val="Hyperlink"/>
            <w:rFonts w:ascii="Arial" w:hAnsi="Arial" w:cs="Arial"/>
          </w:rPr>
          <w:t>Lithium Battery Incidents | Federal Aviation Administration (faa.gov)</w:t>
        </w:r>
      </w:hyperlink>
    </w:p>
    <w:p w14:paraId="1F3CFCCA" w14:textId="06B8BCA5" w:rsidR="007536BE" w:rsidRPr="000E1AEF" w:rsidRDefault="00F42080" w:rsidP="00147828">
      <w:pPr>
        <w:pStyle w:val="NormalWeb"/>
        <w:numPr>
          <w:ilvl w:val="0"/>
          <w:numId w:val="14"/>
        </w:numPr>
        <w:spacing w:before="0" w:beforeAutospacing="0" w:after="240" w:afterAutospacing="0"/>
        <w:rPr>
          <w:rFonts w:ascii="Arial" w:hAnsi="Arial" w:cs="Arial"/>
        </w:rPr>
      </w:pPr>
      <w:r w:rsidRPr="000E1AEF">
        <w:rPr>
          <w:rFonts w:ascii="Arial" w:hAnsi="Arial" w:cs="Arial"/>
          <w:b/>
          <w:bCs/>
        </w:rPr>
        <w:t xml:space="preserve">FRS </w:t>
      </w:r>
      <w:r w:rsidR="002F15C4" w:rsidRPr="000E1AEF">
        <w:rPr>
          <w:rFonts w:ascii="Arial" w:hAnsi="Arial" w:cs="Arial"/>
          <w:b/>
          <w:bCs/>
        </w:rPr>
        <w:t>National Operational Guidance</w:t>
      </w:r>
      <w:r w:rsidR="002F15C4" w:rsidRPr="000E1AEF">
        <w:rPr>
          <w:rFonts w:ascii="Arial" w:hAnsi="Arial" w:cs="Arial"/>
        </w:rPr>
        <w:t xml:space="preserve"> –</w:t>
      </w:r>
      <w:r w:rsidR="0068592B" w:rsidRPr="000E1AEF">
        <w:rPr>
          <w:rFonts w:ascii="Arial" w:hAnsi="Arial" w:cs="Arial"/>
        </w:rPr>
        <w:t xml:space="preserve"> </w:t>
      </w:r>
      <w:hyperlink r:id="rId17" w:history="1">
        <w:r w:rsidR="0021227E" w:rsidRPr="000E1AEF">
          <w:rPr>
            <w:rStyle w:val="Hyperlink"/>
            <w:rFonts w:ascii="Arial" w:hAnsi="Arial" w:cs="Arial"/>
          </w:rPr>
          <w:t>https://www.ukfrs.com/</w:t>
        </w:r>
      </w:hyperlink>
      <w:r w:rsidR="0021227E" w:rsidRPr="000E1AEF">
        <w:rPr>
          <w:rFonts w:ascii="Arial" w:hAnsi="Arial" w:cs="Arial"/>
        </w:rPr>
        <w:t xml:space="preserve"> Alternative Fuelled Vehicles</w:t>
      </w:r>
      <w:r w:rsidR="00664FF6" w:rsidRPr="000E1AEF">
        <w:rPr>
          <w:rFonts w:ascii="Arial" w:hAnsi="Arial" w:cs="Arial"/>
        </w:rPr>
        <w:t xml:space="preserve"> &amp; </w:t>
      </w:r>
      <w:r w:rsidR="00F545B2" w:rsidRPr="000E1AEF">
        <w:rPr>
          <w:rFonts w:ascii="Arial" w:hAnsi="Arial" w:cs="Arial"/>
        </w:rPr>
        <w:t>Environmental Agencies Response to Incidents</w:t>
      </w:r>
      <w:r w:rsidR="0021227E" w:rsidRPr="000E1AEF">
        <w:rPr>
          <w:rFonts w:ascii="Arial" w:hAnsi="Arial" w:cs="Arial"/>
        </w:rPr>
        <w:t>.</w:t>
      </w:r>
    </w:p>
    <w:p w14:paraId="30A804DC" w14:textId="2B9F2536" w:rsidR="000211EF" w:rsidRPr="000E1AEF" w:rsidRDefault="000211EF" w:rsidP="00147828">
      <w:pPr>
        <w:pStyle w:val="NormalWeb"/>
        <w:numPr>
          <w:ilvl w:val="0"/>
          <w:numId w:val="14"/>
        </w:numPr>
        <w:spacing w:before="0" w:beforeAutospacing="0" w:after="240" w:afterAutospacing="0"/>
        <w:rPr>
          <w:rStyle w:val="Hyperlink"/>
          <w:rFonts w:ascii="Arial" w:hAnsi="Arial" w:cs="Arial"/>
          <w:color w:val="auto"/>
          <w:u w:val="none"/>
        </w:rPr>
      </w:pPr>
      <w:r w:rsidRPr="000E1AEF">
        <w:rPr>
          <w:rFonts w:ascii="Arial" w:hAnsi="Arial" w:cs="Arial"/>
          <w:b/>
          <w:bCs/>
        </w:rPr>
        <w:t>NFPA</w:t>
      </w:r>
      <w:r w:rsidRPr="000E1AEF">
        <w:rPr>
          <w:rFonts w:ascii="Arial" w:hAnsi="Arial" w:cs="Arial"/>
        </w:rPr>
        <w:t xml:space="preserve"> - </w:t>
      </w:r>
      <w:hyperlink r:id="rId18" w:history="1">
        <w:r w:rsidRPr="000E1AEF">
          <w:rPr>
            <w:rStyle w:val="Hyperlink"/>
            <w:rFonts w:ascii="Arial" w:hAnsi="Arial" w:cs="Arial"/>
          </w:rPr>
          <w:t>NFPA - Emergency Response Guides for Alternative Fuel Vehicles</w:t>
        </w:r>
      </w:hyperlink>
    </w:p>
    <w:p w14:paraId="36A439C6" w14:textId="249F598C" w:rsidR="00AA2068" w:rsidRPr="000E1AEF" w:rsidRDefault="002F6467" w:rsidP="00147828">
      <w:pPr>
        <w:pStyle w:val="NormalWeb"/>
        <w:numPr>
          <w:ilvl w:val="0"/>
          <w:numId w:val="14"/>
        </w:numPr>
        <w:spacing w:before="0" w:beforeAutospacing="0" w:after="240" w:afterAutospacing="0"/>
        <w:rPr>
          <w:rFonts w:ascii="Arial" w:hAnsi="Arial" w:cs="Arial"/>
        </w:rPr>
      </w:pPr>
      <w:r w:rsidRPr="000E1AEF">
        <w:rPr>
          <w:rFonts w:ascii="Arial" w:hAnsi="Arial" w:cs="Arial"/>
          <w:b/>
          <w:bCs/>
        </w:rPr>
        <w:t>EV Fire Safe</w:t>
      </w:r>
      <w:r w:rsidR="00643703" w:rsidRPr="000E1AEF">
        <w:rPr>
          <w:rFonts w:ascii="Arial" w:hAnsi="Arial" w:cs="Arial"/>
          <w:b/>
          <w:bCs/>
        </w:rPr>
        <w:t xml:space="preserve"> </w:t>
      </w:r>
      <w:r w:rsidR="00643703" w:rsidRPr="000E1AEF">
        <w:rPr>
          <w:rFonts w:ascii="Arial" w:hAnsi="Arial" w:cs="Arial"/>
        </w:rPr>
        <w:t xml:space="preserve">– </w:t>
      </w:r>
      <w:hyperlink r:id="rId19" w:history="1">
        <w:r w:rsidR="008609B2" w:rsidRPr="000E1AEF">
          <w:rPr>
            <w:rStyle w:val="Hyperlink"/>
            <w:rFonts w:ascii="Arial" w:hAnsi="Arial" w:cs="Arial"/>
          </w:rPr>
          <w:t>www.evfiresafe.com</w:t>
        </w:r>
      </w:hyperlink>
      <w:r w:rsidR="008609B2" w:rsidRPr="000E1AEF">
        <w:rPr>
          <w:rFonts w:ascii="Arial" w:hAnsi="Arial" w:cs="Arial"/>
        </w:rPr>
        <w:t xml:space="preserve"> Paul Christensen</w:t>
      </w:r>
    </w:p>
    <w:p w14:paraId="6B2406A8" w14:textId="77777777" w:rsidR="009644BF" w:rsidRPr="000E1AEF" w:rsidRDefault="009644BF" w:rsidP="009644BF">
      <w:pPr>
        <w:pStyle w:val="NormalWeb"/>
        <w:spacing w:before="0" w:beforeAutospacing="0" w:after="240" w:afterAutospacing="0"/>
        <w:rPr>
          <w:rFonts w:ascii="Arial" w:hAnsi="Arial" w:cs="Arial"/>
          <w:b/>
          <w:bCs/>
        </w:rPr>
      </w:pPr>
    </w:p>
    <w:p w14:paraId="27388C0F" w14:textId="2F6EBF2F" w:rsidR="0000394C" w:rsidRPr="000E1AEF" w:rsidRDefault="0000394C" w:rsidP="00B2772F">
      <w:pPr>
        <w:pStyle w:val="NormalWeb"/>
        <w:spacing w:before="0" w:beforeAutospacing="0" w:after="240" w:afterAutospacing="0"/>
        <w:rPr>
          <w:rFonts w:ascii="Arial" w:hAnsi="Arial" w:cs="Arial"/>
          <w:color w:val="111111"/>
        </w:rPr>
      </w:pPr>
    </w:p>
    <w:p w14:paraId="3AA2033C" w14:textId="77777777" w:rsidR="00B2772F" w:rsidRPr="000E1AEF" w:rsidRDefault="00B2772F">
      <w:pPr>
        <w:rPr>
          <w:rFonts w:ascii="Arial" w:hAnsi="Arial" w:cs="Arial"/>
          <w:sz w:val="24"/>
          <w:szCs w:val="24"/>
        </w:rPr>
      </w:pPr>
    </w:p>
    <w:sectPr w:rsidR="00B2772F" w:rsidRPr="000E1AE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8D02" w14:textId="77777777" w:rsidR="00EB66D2" w:rsidRDefault="00EB66D2" w:rsidP="00D75BA9">
      <w:pPr>
        <w:spacing w:after="0" w:line="240" w:lineRule="auto"/>
      </w:pPr>
      <w:r>
        <w:separator/>
      </w:r>
    </w:p>
  </w:endnote>
  <w:endnote w:type="continuationSeparator" w:id="0">
    <w:p w14:paraId="73CEF55E" w14:textId="77777777" w:rsidR="00EB66D2" w:rsidRDefault="00EB66D2" w:rsidP="00D7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C36C" w14:textId="20B14CE8" w:rsidR="00D75BA9" w:rsidRDefault="00561E86">
    <w:pPr>
      <w:pStyle w:val="Footer"/>
    </w:pPr>
    <w:r>
      <w:rPr>
        <w:noProof/>
      </w:rPr>
      <mc:AlternateContent>
        <mc:Choice Requires="wps">
          <w:drawing>
            <wp:anchor distT="0" distB="0" distL="0" distR="0" simplePos="0" relativeHeight="251668480" behindDoc="0" locked="0" layoutInCell="1" allowOverlap="1" wp14:anchorId="4CE0303B" wp14:editId="60F54F76">
              <wp:simplePos x="635" y="635"/>
              <wp:positionH relativeFrom="page">
                <wp:align>center</wp:align>
              </wp:positionH>
              <wp:positionV relativeFrom="page">
                <wp:align>bottom</wp:align>
              </wp:positionV>
              <wp:extent cx="443865" cy="443865"/>
              <wp:effectExtent l="0" t="0" r="11430" b="0"/>
              <wp:wrapNone/>
              <wp:docPr id="11" name="Text Box 11"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9D78A5" w14:textId="2C2A3B71"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E0303B" id="_x0000_t202" coordsize="21600,21600" o:spt="202" path="m,l,21600r21600,l21600,xe">
              <v:stroke joinstyle="miter"/>
              <v:path gradientshapeok="t" o:connecttype="rect"/>
            </v:shapetype>
            <v:shape id="Text Box 11" o:spid="_x0000_s1028" type="#_x0000_t202" alt="OFFICIAL - Public"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89D78A5" w14:textId="2C2A3B71"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OFFICIAL -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B9B5" w14:textId="2EAD2EC4" w:rsidR="00D75BA9" w:rsidRDefault="00561E86">
    <w:pPr>
      <w:pStyle w:val="Footer"/>
    </w:pPr>
    <w:r>
      <w:rPr>
        <w:noProof/>
      </w:rPr>
      <mc:AlternateContent>
        <mc:Choice Requires="wps">
          <w:drawing>
            <wp:anchor distT="0" distB="0" distL="0" distR="0" simplePos="0" relativeHeight="251669504" behindDoc="0" locked="0" layoutInCell="1" allowOverlap="1" wp14:anchorId="44E7E500" wp14:editId="37DAD3A0">
              <wp:simplePos x="914400" y="10074303"/>
              <wp:positionH relativeFrom="page">
                <wp:align>center</wp:align>
              </wp:positionH>
              <wp:positionV relativeFrom="page">
                <wp:align>bottom</wp:align>
              </wp:positionV>
              <wp:extent cx="443865" cy="443865"/>
              <wp:effectExtent l="0" t="0" r="11430" b="0"/>
              <wp:wrapNone/>
              <wp:docPr id="12" name="Text Box 12"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C3EE2A" w14:textId="319483A5"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E7E500" id="_x0000_t202" coordsize="21600,21600" o:spt="202" path="m,l,21600r21600,l21600,xe">
              <v:stroke joinstyle="miter"/>
              <v:path gradientshapeok="t" o:connecttype="rect"/>
            </v:shapetype>
            <v:shape id="Text Box 12" o:spid="_x0000_s1029" type="#_x0000_t202" alt="OFFICIAL - Public"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2C3EE2A" w14:textId="319483A5"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OFFICIAL -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F5DA" w14:textId="37E9C07B" w:rsidR="00D75BA9" w:rsidRDefault="00561E86">
    <w:pPr>
      <w:pStyle w:val="Footer"/>
    </w:pPr>
    <w:r>
      <w:rPr>
        <w:noProof/>
      </w:rPr>
      <mc:AlternateContent>
        <mc:Choice Requires="wps">
          <w:drawing>
            <wp:anchor distT="0" distB="0" distL="0" distR="0" simplePos="0" relativeHeight="251667456" behindDoc="0" locked="0" layoutInCell="1" allowOverlap="1" wp14:anchorId="1D89F9D7" wp14:editId="21D3EAD1">
              <wp:simplePos x="635" y="635"/>
              <wp:positionH relativeFrom="page">
                <wp:align>center</wp:align>
              </wp:positionH>
              <wp:positionV relativeFrom="page">
                <wp:align>bottom</wp:align>
              </wp:positionV>
              <wp:extent cx="443865" cy="443865"/>
              <wp:effectExtent l="0" t="0" r="11430" b="0"/>
              <wp:wrapNone/>
              <wp:docPr id="10" name="Text Box 10"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11983" w14:textId="088CAE7B"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89F9D7" id="_x0000_t202" coordsize="21600,21600" o:spt="202" path="m,l,21600r21600,l21600,xe">
              <v:stroke joinstyle="miter"/>
              <v:path gradientshapeok="t" o:connecttype="rect"/>
            </v:shapetype>
            <v:shape id="Text Box 10" o:spid="_x0000_s1031" type="#_x0000_t202" alt="OFFICIAL - Public"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B911983" w14:textId="088CAE7B"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OFFICIAL -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B755" w14:textId="77777777" w:rsidR="00EB66D2" w:rsidRDefault="00EB66D2" w:rsidP="00D75BA9">
      <w:pPr>
        <w:spacing w:after="0" w:line="240" w:lineRule="auto"/>
      </w:pPr>
      <w:r>
        <w:separator/>
      </w:r>
    </w:p>
  </w:footnote>
  <w:footnote w:type="continuationSeparator" w:id="0">
    <w:p w14:paraId="13A898E0" w14:textId="77777777" w:rsidR="00EB66D2" w:rsidRDefault="00EB66D2" w:rsidP="00D75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324D" w14:textId="6D19F236" w:rsidR="00D75BA9" w:rsidRDefault="00561E86">
    <w:pPr>
      <w:pStyle w:val="Header"/>
    </w:pPr>
    <w:r>
      <w:rPr>
        <w:noProof/>
      </w:rPr>
      <mc:AlternateContent>
        <mc:Choice Requires="wps">
          <w:drawing>
            <wp:anchor distT="0" distB="0" distL="0" distR="0" simplePos="0" relativeHeight="251665408" behindDoc="0" locked="0" layoutInCell="1" allowOverlap="1" wp14:anchorId="176DEFD7" wp14:editId="21284AF7">
              <wp:simplePos x="635" y="635"/>
              <wp:positionH relativeFrom="page">
                <wp:align>center</wp:align>
              </wp:positionH>
              <wp:positionV relativeFrom="page">
                <wp:align>top</wp:align>
              </wp:positionV>
              <wp:extent cx="443865" cy="443865"/>
              <wp:effectExtent l="0" t="0" r="6350" b="18415"/>
              <wp:wrapNone/>
              <wp:docPr id="8" name="Text Box 8"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99EDF" w14:textId="6B908E13"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6DEFD7" id="_x0000_t202" coordsize="21600,21600" o:spt="202" path="m,l,21600r21600,l21600,xe">
              <v:stroke joinstyle="miter"/>
              <v:path gradientshapeok="t" o:connecttype="rect"/>
            </v:shapetype>
            <v:shape id="Text Box 8" o:spid="_x0000_s1026" type="#_x0000_t202" alt="OFFICIAL - Public. This information has been cleared for unrestricted distribution. "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6399EDF" w14:textId="6B908E13"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68EE" w14:textId="5AC8F578" w:rsidR="00D75BA9" w:rsidRDefault="00561E86">
    <w:pPr>
      <w:pStyle w:val="Header"/>
    </w:pPr>
    <w:r>
      <w:rPr>
        <w:noProof/>
      </w:rPr>
      <mc:AlternateContent>
        <mc:Choice Requires="wps">
          <w:drawing>
            <wp:anchor distT="0" distB="0" distL="0" distR="0" simplePos="0" relativeHeight="251666432" behindDoc="0" locked="0" layoutInCell="1" allowOverlap="1" wp14:anchorId="6A7DD468" wp14:editId="572E308D">
              <wp:simplePos x="914400" y="453224"/>
              <wp:positionH relativeFrom="page">
                <wp:align>center</wp:align>
              </wp:positionH>
              <wp:positionV relativeFrom="page">
                <wp:align>top</wp:align>
              </wp:positionV>
              <wp:extent cx="443865" cy="443865"/>
              <wp:effectExtent l="0" t="0" r="6350" b="18415"/>
              <wp:wrapNone/>
              <wp:docPr id="9" name="Text Box 9"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5B1FA" w14:textId="5299AE71"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7DD468" id="_x0000_t202" coordsize="21600,21600" o:spt="202" path="m,l,21600r21600,l21600,xe">
              <v:stroke joinstyle="miter"/>
              <v:path gradientshapeok="t" o:connecttype="rect"/>
            </v:shapetype>
            <v:shape id="Text Box 9" o:spid="_x0000_s1027" type="#_x0000_t202" alt="OFFICIAL - Public. This information has been cleared for unrestricted distribution. "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055B1FA" w14:textId="5299AE71"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9B23" w14:textId="188A5D84" w:rsidR="00D75BA9" w:rsidRDefault="00561E86">
    <w:pPr>
      <w:pStyle w:val="Header"/>
    </w:pPr>
    <w:r>
      <w:rPr>
        <w:noProof/>
      </w:rPr>
      <mc:AlternateContent>
        <mc:Choice Requires="wps">
          <w:drawing>
            <wp:anchor distT="0" distB="0" distL="0" distR="0" simplePos="0" relativeHeight="251664384" behindDoc="0" locked="0" layoutInCell="1" allowOverlap="1" wp14:anchorId="0F323FF0" wp14:editId="4C0121DD">
              <wp:simplePos x="635" y="635"/>
              <wp:positionH relativeFrom="page">
                <wp:align>center</wp:align>
              </wp:positionH>
              <wp:positionV relativeFrom="page">
                <wp:align>top</wp:align>
              </wp:positionV>
              <wp:extent cx="443865" cy="443865"/>
              <wp:effectExtent l="0" t="0" r="6350" b="18415"/>
              <wp:wrapNone/>
              <wp:docPr id="7" name="Text Box 7"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62ABCD" w14:textId="3065B595"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323FF0" id="_x0000_t202" coordsize="21600,21600" o:spt="202" path="m,l,21600r21600,l21600,xe">
              <v:stroke joinstyle="miter"/>
              <v:path gradientshapeok="t" o:connecttype="rect"/>
            </v:shapetype>
            <v:shape id="Text Box 7" o:spid="_x0000_s1030" type="#_x0000_t202" alt="OFFICIAL - Public. This information has been cleared for unrestricted distribution. "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C62ABCD" w14:textId="3065B595" w:rsidR="00561E86" w:rsidRPr="00561E86" w:rsidRDefault="00561E86" w:rsidP="00561E86">
                    <w:pPr>
                      <w:spacing w:after="0"/>
                      <w:rPr>
                        <w:rFonts w:ascii="Calibri" w:eastAsia="Calibri" w:hAnsi="Calibri" w:cs="Calibri"/>
                        <w:noProof/>
                        <w:color w:val="000000"/>
                        <w:sz w:val="16"/>
                        <w:szCs w:val="16"/>
                      </w:rPr>
                    </w:pPr>
                    <w:r w:rsidRPr="00561E86">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735"/>
    <w:multiLevelType w:val="hybridMultilevel"/>
    <w:tmpl w:val="725C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41446"/>
    <w:multiLevelType w:val="hybridMultilevel"/>
    <w:tmpl w:val="F8B2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171BD"/>
    <w:multiLevelType w:val="hybridMultilevel"/>
    <w:tmpl w:val="3C2C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514C4"/>
    <w:multiLevelType w:val="multilevel"/>
    <w:tmpl w:val="D4D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A379A"/>
    <w:multiLevelType w:val="hybridMultilevel"/>
    <w:tmpl w:val="CF6AB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F6DB1"/>
    <w:multiLevelType w:val="hybridMultilevel"/>
    <w:tmpl w:val="CE34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E75E4"/>
    <w:multiLevelType w:val="hybridMultilevel"/>
    <w:tmpl w:val="EA8C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7087828">
    <w:abstractNumId w:val="4"/>
  </w:num>
  <w:num w:numId="2" w16cid:durableId="23567299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16cid:durableId="23567299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16cid:durableId="23567299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16cid:durableId="23567299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23567299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16cid:durableId="23567299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16cid:durableId="23567299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16cid:durableId="23567299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1058210494">
    <w:abstractNumId w:val="5"/>
  </w:num>
  <w:num w:numId="11" w16cid:durableId="318702145">
    <w:abstractNumId w:val="0"/>
  </w:num>
  <w:num w:numId="12" w16cid:durableId="1635060422">
    <w:abstractNumId w:val="6"/>
  </w:num>
  <w:num w:numId="13" w16cid:durableId="571621707">
    <w:abstractNumId w:val="2"/>
  </w:num>
  <w:num w:numId="14" w16cid:durableId="1418400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2F"/>
    <w:rsid w:val="0000394C"/>
    <w:rsid w:val="00004EA8"/>
    <w:rsid w:val="0002092C"/>
    <w:rsid w:val="000211EF"/>
    <w:rsid w:val="000568C5"/>
    <w:rsid w:val="00060A1F"/>
    <w:rsid w:val="00073B9E"/>
    <w:rsid w:val="0008366F"/>
    <w:rsid w:val="000B796F"/>
    <w:rsid w:val="000C0393"/>
    <w:rsid w:val="000E1AEF"/>
    <w:rsid w:val="00122098"/>
    <w:rsid w:val="001341FF"/>
    <w:rsid w:val="001363E8"/>
    <w:rsid w:val="00147828"/>
    <w:rsid w:val="001B396A"/>
    <w:rsid w:val="001D071A"/>
    <w:rsid w:val="0021027C"/>
    <w:rsid w:val="0021227E"/>
    <w:rsid w:val="002178E3"/>
    <w:rsid w:val="00241C2B"/>
    <w:rsid w:val="00254156"/>
    <w:rsid w:val="00294376"/>
    <w:rsid w:val="002B4A38"/>
    <w:rsid w:val="002F0C9D"/>
    <w:rsid w:val="002F15C4"/>
    <w:rsid w:val="002F6467"/>
    <w:rsid w:val="00305A8B"/>
    <w:rsid w:val="00305EFC"/>
    <w:rsid w:val="00337DF5"/>
    <w:rsid w:val="00346DD7"/>
    <w:rsid w:val="003735D3"/>
    <w:rsid w:val="003925AF"/>
    <w:rsid w:val="003E22A0"/>
    <w:rsid w:val="003E4440"/>
    <w:rsid w:val="00494014"/>
    <w:rsid w:val="00495FD1"/>
    <w:rsid w:val="004C1BBD"/>
    <w:rsid w:val="004C5A8D"/>
    <w:rsid w:val="004D15B3"/>
    <w:rsid w:val="004F0B35"/>
    <w:rsid w:val="00500F20"/>
    <w:rsid w:val="0052553F"/>
    <w:rsid w:val="005474DF"/>
    <w:rsid w:val="005521A2"/>
    <w:rsid w:val="0055277F"/>
    <w:rsid w:val="00561E86"/>
    <w:rsid w:val="0056425A"/>
    <w:rsid w:val="0057773F"/>
    <w:rsid w:val="00586671"/>
    <w:rsid w:val="00586B77"/>
    <w:rsid w:val="005A3AB5"/>
    <w:rsid w:val="005B382C"/>
    <w:rsid w:val="005E6776"/>
    <w:rsid w:val="00643703"/>
    <w:rsid w:val="00664FF6"/>
    <w:rsid w:val="00683A03"/>
    <w:rsid w:val="0068592B"/>
    <w:rsid w:val="00692CF3"/>
    <w:rsid w:val="006B4ED9"/>
    <w:rsid w:val="00701ECE"/>
    <w:rsid w:val="007536BE"/>
    <w:rsid w:val="007569E7"/>
    <w:rsid w:val="00764994"/>
    <w:rsid w:val="00790051"/>
    <w:rsid w:val="00791B1F"/>
    <w:rsid w:val="007C114D"/>
    <w:rsid w:val="007C533E"/>
    <w:rsid w:val="007D72E4"/>
    <w:rsid w:val="007E221C"/>
    <w:rsid w:val="007F6E81"/>
    <w:rsid w:val="007F7782"/>
    <w:rsid w:val="008609B2"/>
    <w:rsid w:val="008B4BFF"/>
    <w:rsid w:val="008B733A"/>
    <w:rsid w:val="008F45B4"/>
    <w:rsid w:val="00903C40"/>
    <w:rsid w:val="00905D2A"/>
    <w:rsid w:val="00915FCE"/>
    <w:rsid w:val="009644BF"/>
    <w:rsid w:val="00980F22"/>
    <w:rsid w:val="009827ED"/>
    <w:rsid w:val="009A17B4"/>
    <w:rsid w:val="009B2769"/>
    <w:rsid w:val="009F6FE9"/>
    <w:rsid w:val="00A22E9D"/>
    <w:rsid w:val="00A30378"/>
    <w:rsid w:val="00A36D11"/>
    <w:rsid w:val="00AA2068"/>
    <w:rsid w:val="00AE5559"/>
    <w:rsid w:val="00AE5A7A"/>
    <w:rsid w:val="00B116FE"/>
    <w:rsid w:val="00B2772F"/>
    <w:rsid w:val="00B91180"/>
    <w:rsid w:val="00BB1D9E"/>
    <w:rsid w:val="00BF06B3"/>
    <w:rsid w:val="00C3031C"/>
    <w:rsid w:val="00C478A5"/>
    <w:rsid w:val="00C6700A"/>
    <w:rsid w:val="00C743A3"/>
    <w:rsid w:val="00C753B9"/>
    <w:rsid w:val="00C83E4F"/>
    <w:rsid w:val="00C86E73"/>
    <w:rsid w:val="00C90F92"/>
    <w:rsid w:val="00C9600A"/>
    <w:rsid w:val="00CA34E7"/>
    <w:rsid w:val="00CC3907"/>
    <w:rsid w:val="00CE3D72"/>
    <w:rsid w:val="00D0283A"/>
    <w:rsid w:val="00D124C4"/>
    <w:rsid w:val="00D141F0"/>
    <w:rsid w:val="00D43348"/>
    <w:rsid w:val="00D515B8"/>
    <w:rsid w:val="00D75BA9"/>
    <w:rsid w:val="00DA3E99"/>
    <w:rsid w:val="00DC3E13"/>
    <w:rsid w:val="00DD0E8E"/>
    <w:rsid w:val="00DD37FE"/>
    <w:rsid w:val="00DE16A1"/>
    <w:rsid w:val="00E177FF"/>
    <w:rsid w:val="00E50179"/>
    <w:rsid w:val="00E7601E"/>
    <w:rsid w:val="00EB148B"/>
    <w:rsid w:val="00EB66D2"/>
    <w:rsid w:val="00EC451A"/>
    <w:rsid w:val="00EC570C"/>
    <w:rsid w:val="00EC59DB"/>
    <w:rsid w:val="00ED06FA"/>
    <w:rsid w:val="00ED1671"/>
    <w:rsid w:val="00EF2548"/>
    <w:rsid w:val="00F07A7E"/>
    <w:rsid w:val="00F42080"/>
    <w:rsid w:val="00F508A4"/>
    <w:rsid w:val="00F545B2"/>
    <w:rsid w:val="00F741A8"/>
    <w:rsid w:val="00F94B0C"/>
    <w:rsid w:val="00FC52EE"/>
    <w:rsid w:val="00FF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2E0A"/>
  <w15:chartTrackingRefBased/>
  <w15:docId w15:val="{2DEBA6BB-2868-4743-84BD-CD6317FF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5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C57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772F"/>
    <w:pPr>
      <w:ind w:left="720"/>
      <w:contextualSpacing/>
    </w:pPr>
  </w:style>
  <w:style w:type="character" w:customStyle="1" w:styleId="Heading2Char">
    <w:name w:val="Heading 2 Char"/>
    <w:basedOn w:val="DefaultParagraphFont"/>
    <w:link w:val="Heading2"/>
    <w:uiPriority w:val="9"/>
    <w:semiHidden/>
    <w:rsid w:val="00EC57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570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294376"/>
    <w:rPr>
      <w:color w:val="0000FF"/>
      <w:u w:val="single"/>
    </w:rPr>
  </w:style>
  <w:style w:type="character" w:styleId="UnresolvedMention">
    <w:name w:val="Unresolved Mention"/>
    <w:basedOn w:val="DefaultParagraphFont"/>
    <w:uiPriority w:val="99"/>
    <w:semiHidden/>
    <w:unhideWhenUsed/>
    <w:rsid w:val="0021227E"/>
    <w:rPr>
      <w:color w:val="605E5C"/>
      <w:shd w:val="clear" w:color="auto" w:fill="E1DFDD"/>
    </w:rPr>
  </w:style>
  <w:style w:type="paragraph" w:styleId="Header">
    <w:name w:val="header"/>
    <w:basedOn w:val="Normal"/>
    <w:link w:val="HeaderChar"/>
    <w:uiPriority w:val="99"/>
    <w:unhideWhenUsed/>
    <w:rsid w:val="00D75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BA9"/>
  </w:style>
  <w:style w:type="paragraph" w:styleId="Footer">
    <w:name w:val="footer"/>
    <w:basedOn w:val="Normal"/>
    <w:link w:val="FooterChar"/>
    <w:uiPriority w:val="99"/>
    <w:unhideWhenUsed/>
    <w:rsid w:val="00D75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mvr/topics/electric-hybrid.htm" TargetMode="External"/><Relationship Id="rId18" Type="http://schemas.openxmlformats.org/officeDocument/2006/relationships/hyperlink" Target="https://www.nfpa.org/Training-and-Events/By-topic/Alternative-Fuel-Vehicle-Safety-Training/Emergency-Response-Guid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fe.org.uk/IFE-Blog/tackling-fires-in-electric-vehicles-" TargetMode="External"/><Relationship Id="rId17" Type="http://schemas.openxmlformats.org/officeDocument/2006/relationships/hyperlink" Target="https://www.ukfr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a.gov/hazmat/resources/lithium_batteries/incid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ao.in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ationalfirechiefs.org.uk/Emergency-responders-guide-for-alternatively-fuelled-vehicl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vfiresaf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ctrical.theiet.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partment Document" ma:contentTypeID="0x010100026BFE6A34D44FF09C8C098CCC1B744C007C591B1FA65D4F8E94680C2E4967330C001373C8BB6E0FCA46AA66B9625C5B5A7C" ma:contentTypeVersion="18" ma:contentTypeDescription="Create a new document." ma:contentTypeScope="" ma:versionID="8599cf2e87c798c1315e45c468ddc9cd">
  <xsd:schema xmlns:xsd="http://www.w3.org/2001/XMLSchema" xmlns:xs="http://www.w3.org/2001/XMLSchema" xmlns:p="http://schemas.microsoft.com/office/2006/metadata/properties" xmlns:ns2="18d449b1-1fac-48fe-9e6a-5e5cac610d76" xmlns:ns3="6ef6855b-3ff8-432f-aad0-967df1b71245" targetNamespace="http://schemas.microsoft.com/office/2006/metadata/properties" ma:root="true" ma:fieldsID="dc26e76631da84da67ed62c78e10e6c6" ns2:_="" ns3:_="">
    <xsd:import namespace="18d449b1-1fac-48fe-9e6a-5e5cac610d76"/>
    <xsd:import namespace="6ef6855b-3ff8-432f-aad0-967df1b71245"/>
    <xsd:element name="properties">
      <xsd:complexType>
        <xsd:sequence>
          <xsd:element name="documentManagement">
            <xsd:complexType>
              <xsd:all>
                <xsd:element ref="ns2:obd7f88e7c304967bb7efaedae455aad" minOccurs="0"/>
                <xsd:element ref="ns2:TaxCatchAll" minOccurs="0"/>
                <xsd:element ref="ns2:TaxCatchAllLabel" minOccurs="0"/>
                <xsd:element ref="ns2:md537954de5d4799b31f8b38caab65fb" minOccurs="0"/>
                <xsd:element ref="ns2:c0579850fabd4de2a8282f228563db3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2:_dlc_DocId" minOccurs="0"/>
                <xsd:element ref="ns2:_dlc_DocIdUrl" minOccurs="0"/>
                <xsd:element ref="ns2:_dlc_DocIdPersistId" minOccurs="0"/>
                <xsd:element ref="ns3:lcf76f155ced4ddcb4097134ff3c332f" minOccurs="0"/>
                <xsd:element ref="ns3:MediaServiceOCR"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449b1-1fac-48fe-9e6a-5e5cac610d76" elementFormDefault="qualified">
    <xsd:import namespace="http://schemas.microsoft.com/office/2006/documentManagement/types"/>
    <xsd:import namespace="http://schemas.microsoft.com/office/infopath/2007/PartnerControls"/>
    <xsd:element name="obd7f88e7c304967bb7efaedae455aad" ma:index="8" ma:taxonomy="true" ma:internalName="obd7f88e7c304967bb7efaedae455aad" ma:taxonomyFieldName="CAAContentGroup" ma:displayName="Content Group" ma:fieldId="{8bd7f88e-7c30-4967-bb7e-faedae455aad}" ma:sspId="32b1b85a-9065-498a-a715-2e842cb76486" ma:termSetId="078a1673-67d9-42ad-9a0e-7f45c535ee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31d5380-58ba-4b2f-a5f8-2eb921ef48fa}" ma:internalName="TaxCatchAll" ma:showField="CatchAllData" ma:web="18d449b1-1fac-48fe-9e6a-5e5cac610d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1d5380-58ba-4b2f-a5f8-2eb921ef48fa}" ma:internalName="TaxCatchAllLabel" ma:readOnly="true" ma:showField="CatchAllDataLabel" ma:web="18d449b1-1fac-48fe-9e6a-5e5cac610d76">
      <xsd:complexType>
        <xsd:complexContent>
          <xsd:extension base="dms:MultiChoiceLookup">
            <xsd:sequence>
              <xsd:element name="Value" type="dms:Lookup" maxOccurs="unbounded" minOccurs="0" nillable="true"/>
            </xsd:sequence>
          </xsd:extension>
        </xsd:complexContent>
      </xsd:complexType>
    </xsd:element>
    <xsd:element name="md537954de5d4799b31f8b38caab65fb" ma:index="12" ma:taxonomy="true" ma:internalName="md537954de5d4799b31f8b38caab65fb" ma:taxonomyFieldName="CAABusinessFunctions" ma:displayName="Business Functions" ma:fieldId="{6d537954-de5d-4799-b31f-8b38caab65fb}" ma:taxonomyMulti="true" ma:sspId="32b1b85a-9065-498a-a715-2e842cb76486" ma:termSetId="cf28a2d6-8bcd-450b-a49a-65779e58cd06" ma:anchorId="00000000-0000-0000-0000-000000000000" ma:open="false" ma:isKeyword="false">
      <xsd:complexType>
        <xsd:sequence>
          <xsd:element ref="pc:Terms" minOccurs="0" maxOccurs="1"/>
        </xsd:sequence>
      </xsd:complexType>
    </xsd:element>
    <xsd:element name="c0579850fabd4de2a8282f228563db32" ma:index="14" ma:taxonomy="true" ma:internalName="c0579850fabd4de2a8282f228563db32" ma:taxonomyFieldName="CAADepartments" ma:displayName="Departments" ma:fieldId="{c0579850-fabd-4de2-a828-2f228563db32}" ma:taxonomyMulti="true" ma:sspId="32b1b85a-9065-498a-a715-2e842cb76486" ma:termSetId="059fbec2-a57e-4088-9445-44d85639509f"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6855b-3ff8-432f-aad0-967df1b7124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2b1b85a-9065-498a-a715-2e842cb76486"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3" nillable="true" ma:displayName="Location" ma:indexed="true"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bd7f88e7c304967bb7efaedae455aad xmlns="18d449b1-1fac-48fe-9e6a-5e5cac610d76">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3accad92-ad1e-401f-b553-444d27f03d86</TermId>
        </TermInfo>
      </Terms>
    </obd7f88e7c304967bb7efaedae455aad>
    <md537954de5d4799b31f8b38caab65fb xmlns="18d449b1-1fac-48fe-9e6a-5e5cac610d7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6715fae6-7960-4b98-b7c7-e0adcb8e603d</TermId>
        </TermInfo>
      </Terms>
    </md537954de5d4799b31f8b38caab65fb>
    <c0579850fabd4de2a8282f228563db32 xmlns="18d449b1-1fac-48fe-9e6a-5e5cac610d76">
      <Terms xmlns="http://schemas.microsoft.com/office/infopath/2007/PartnerControls">
        <TermInfo xmlns="http://schemas.microsoft.com/office/infopath/2007/PartnerControls">
          <TermName xmlns="http://schemas.microsoft.com/office/infopath/2007/PartnerControls">Communications Department</TermName>
          <TermId xmlns="http://schemas.microsoft.com/office/infopath/2007/PartnerControls">cb653dc8-7ec0-4ef0-ab03-20a39300d114</TermId>
        </TermInfo>
      </Terms>
    </c0579850fabd4de2a8282f228563db32>
    <lcf76f155ced4ddcb4097134ff3c332f xmlns="6ef6855b-3ff8-432f-aad0-967df1b71245">
      <Terms xmlns="http://schemas.microsoft.com/office/infopath/2007/PartnerControls"/>
    </lcf76f155ced4ddcb4097134ff3c332f>
    <TaxCatchAll xmlns="18d449b1-1fac-48fe-9e6a-5e5cac610d76">
      <Value>5</Value>
      <Value>2</Value>
      <Value>1</Value>
    </TaxCatchAll>
    <_dlc_DocId xmlns="18d449b1-1fac-48fe-9e6a-5e5cac610d76">PHUW4KA35CHH-1016236183-3301</_dlc_DocId>
    <_dlc_DocIdUrl xmlns="18d449b1-1fac-48fe-9e6a-5e5cac610d76">
      <Url>https://caa.sharepoint.com/sites/communications/_layouts/15/DocIdRedir.aspx?ID=PHUW4KA35CHH-1016236183-3301</Url>
      <Description>PHUW4KA35CHH-1016236183-3301</Description>
    </_dlc_DocIdUrl>
  </documentManagement>
</p:properties>
</file>

<file path=customXml/itemProps1.xml><?xml version="1.0" encoding="utf-8"?>
<ds:datastoreItem xmlns:ds="http://schemas.openxmlformats.org/officeDocument/2006/customXml" ds:itemID="{8A0CF571-1D6B-4407-A9EE-BDF0C06EF5DC}">
  <ds:schemaRefs>
    <ds:schemaRef ds:uri="http://schemas.microsoft.com/sharepoint/v3/contenttype/forms"/>
  </ds:schemaRefs>
</ds:datastoreItem>
</file>

<file path=customXml/itemProps2.xml><?xml version="1.0" encoding="utf-8"?>
<ds:datastoreItem xmlns:ds="http://schemas.openxmlformats.org/officeDocument/2006/customXml" ds:itemID="{7B99221C-20C9-4F74-BCB0-02D1316BDEA0}">
  <ds:schemaRefs>
    <ds:schemaRef ds:uri="http://schemas.microsoft.com/sharepoint/events"/>
  </ds:schemaRefs>
</ds:datastoreItem>
</file>

<file path=customXml/itemProps3.xml><?xml version="1.0" encoding="utf-8"?>
<ds:datastoreItem xmlns:ds="http://schemas.openxmlformats.org/officeDocument/2006/customXml" ds:itemID="{9508B921-E182-437E-9C69-82A86A8AD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449b1-1fac-48fe-9e6a-5e5cac610d76"/>
    <ds:schemaRef ds:uri="6ef6855b-3ff8-432f-aad0-967df1b71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D2A13-0295-4AA2-9173-63F142D1ADB9}">
  <ds:schemaRefs>
    <ds:schemaRef ds:uri="http://schemas.microsoft.com/office/2006/metadata/properties"/>
    <ds:schemaRef ds:uri="http://schemas.microsoft.com/office/infopath/2007/PartnerControls"/>
    <ds:schemaRef ds:uri="18d449b1-1fac-48fe-9e6a-5e5cac610d76"/>
    <ds:schemaRef ds:uri="6ef6855b-3ff8-432f-aad0-967df1b712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Day</dc:creator>
  <cp:keywords/>
  <dc:description/>
  <cp:lastModifiedBy>Billie Winwood</cp:lastModifiedBy>
  <cp:revision>2</cp:revision>
  <dcterms:created xsi:type="dcterms:W3CDTF">2024-03-07T15:13:00Z</dcterms:created>
  <dcterms:modified xsi:type="dcterms:W3CDTF">2024-03-07T15:13:00Z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7,8,9</vt:lpwstr>
  </property>
  <property fmtid="{D5CDD505-2E9C-101B-9397-08002B2CF9AE}" pid="3" name="ClassificationContentMarkingHeaderFontProps">
    <vt:lpwstr>#000000,8,Calibri</vt:lpwstr>
  </property>
  <property fmtid="{D5CDD505-2E9C-101B-9397-08002B2CF9AE}" pid="4" name="ClassificationContentMarkingHeaderText">
    <vt:lpwstr>OFFICIAL - Public. This information has been cleared for unrestricted distribution. </vt:lpwstr>
  </property>
  <property fmtid="{D5CDD505-2E9C-101B-9397-08002B2CF9AE}" pid="5" name="ClassificationContentMarkingFooterShapeIds">
    <vt:lpwstr>a,b,c</vt:lpwstr>
  </property>
  <property fmtid="{D5CDD505-2E9C-101B-9397-08002B2CF9AE}" pid="6" name="ClassificationContentMarkingFooterFontProps">
    <vt:lpwstr>#000000,8,Calibri</vt:lpwstr>
  </property>
  <property fmtid="{D5CDD505-2E9C-101B-9397-08002B2CF9AE}" pid="7" name="ClassificationContentMarkingFooterText">
    <vt:lpwstr>OFFICIAL - Public</vt:lpwstr>
  </property>
  <property fmtid="{D5CDD505-2E9C-101B-9397-08002B2CF9AE}" pid="8" name="ContentTypeId">
    <vt:lpwstr>0x010100026BFE6A34D44FF09C8C098CCC1B744C007C591B1FA65D4F8E94680C2E4967330C001373C8BB6E0FCA46AA66B9625C5B5A7C</vt:lpwstr>
  </property>
  <property fmtid="{D5CDD505-2E9C-101B-9397-08002B2CF9AE}" pid="9" name="MediaServiceImageTags">
    <vt:lpwstr/>
  </property>
  <property fmtid="{D5CDD505-2E9C-101B-9397-08002B2CF9AE}" pid="10" name="CAAContentGroup">
    <vt:lpwstr>5;#Department|3accad92-ad1e-401f-b553-444d27f03d86</vt:lpwstr>
  </property>
  <property fmtid="{D5CDD505-2E9C-101B-9397-08002B2CF9AE}" pid="11" name="CAADepartments">
    <vt:lpwstr>1;#Communications Department|cb653dc8-7ec0-4ef0-ab03-20a39300d114</vt:lpwstr>
  </property>
  <property fmtid="{D5CDD505-2E9C-101B-9397-08002B2CF9AE}" pid="12" name="CAABusinessFunctions">
    <vt:lpwstr>2;#Communications|6715fae6-7960-4b98-b7c7-e0adcb8e603d</vt:lpwstr>
  </property>
  <property fmtid="{D5CDD505-2E9C-101B-9397-08002B2CF9AE}" pid="13" name="_dlc_DocIdItemGuid">
    <vt:lpwstr>98768c3a-57e6-4b05-a7db-530f6ab3aa9c</vt:lpwstr>
  </property>
  <property fmtid="{D5CDD505-2E9C-101B-9397-08002B2CF9AE}" pid="14" name="MSIP_Label_1e6039e1-a83a-4485-9581-62128b86c05c_Enabled">
    <vt:lpwstr>true</vt:lpwstr>
  </property>
  <property fmtid="{D5CDD505-2E9C-101B-9397-08002B2CF9AE}" pid="15" name="MSIP_Label_1e6039e1-a83a-4485-9581-62128b86c05c_SetDate">
    <vt:lpwstr>2024-03-07T15:13:03Z</vt:lpwstr>
  </property>
  <property fmtid="{D5CDD505-2E9C-101B-9397-08002B2CF9AE}" pid="16" name="MSIP_Label_1e6039e1-a83a-4485-9581-62128b86c05c_Method">
    <vt:lpwstr>Privileged</vt:lpwstr>
  </property>
  <property fmtid="{D5CDD505-2E9C-101B-9397-08002B2CF9AE}" pid="17" name="MSIP_Label_1e6039e1-a83a-4485-9581-62128b86c05c_Name">
    <vt:lpwstr>O - Unrestricted - Public</vt:lpwstr>
  </property>
  <property fmtid="{D5CDD505-2E9C-101B-9397-08002B2CF9AE}" pid="18" name="MSIP_Label_1e6039e1-a83a-4485-9581-62128b86c05c_SiteId">
    <vt:lpwstr>c4edd5ba-10c3-4fe3-946a-7c9c446ab8c8</vt:lpwstr>
  </property>
  <property fmtid="{D5CDD505-2E9C-101B-9397-08002B2CF9AE}" pid="19" name="MSIP_Label_1e6039e1-a83a-4485-9581-62128b86c05c_ActionId">
    <vt:lpwstr>be9a5e41-f541-42c0-9a30-986e67eca614</vt:lpwstr>
  </property>
  <property fmtid="{D5CDD505-2E9C-101B-9397-08002B2CF9AE}" pid="20" name="MSIP_Label_1e6039e1-a83a-4485-9581-62128b86c05c_ContentBits">
    <vt:lpwstr>3</vt:lpwstr>
  </property>
</Properties>
</file>